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A26DB">
      <w:pPr>
        <w:pStyle w:val="2"/>
        <w:rPr>
          <w:highlight w:val="none"/>
        </w:rPr>
      </w:pPr>
    </w:p>
    <w:p w14:paraId="214004EB">
      <w:pPr>
        <w:pStyle w:val="2"/>
        <w:rPr>
          <w:highlight w:val="none"/>
        </w:rPr>
      </w:pPr>
    </w:p>
    <w:p w14:paraId="62A9BA99">
      <w:pPr>
        <w:pStyle w:val="2"/>
        <w:rPr>
          <w:highlight w:val="none"/>
        </w:rPr>
      </w:pPr>
    </w:p>
    <w:p w14:paraId="799C5C38">
      <w:pPr>
        <w:pStyle w:val="2"/>
        <w:rPr>
          <w:highlight w:val="none"/>
        </w:rPr>
      </w:pPr>
      <w:r>
        <w:rPr>
          <w:b/>
          <w:sz w:val="24"/>
          <w:highlight w:val="none"/>
        </w:rPr>
        <w:drawing>
          <wp:anchor distT="0" distB="0" distL="114300" distR="114300" simplePos="0" relativeHeight="251659264" behindDoc="0" locked="0" layoutInCell="1" allowOverlap="1">
            <wp:simplePos x="0" y="0"/>
            <wp:positionH relativeFrom="margin">
              <wp:posOffset>2145665</wp:posOffset>
            </wp:positionH>
            <wp:positionV relativeFrom="paragraph">
              <wp:posOffset>14605</wp:posOffset>
            </wp:positionV>
            <wp:extent cx="1605280" cy="1679575"/>
            <wp:effectExtent l="0" t="0" r="13970" b="15875"/>
            <wp:wrapSquare wrapText="bothSides"/>
            <wp:docPr id="4" name="图片 1" descr="D:\桌面文件\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桌面文件\图片1.png图片1"/>
                    <pic:cNvPicPr>
                      <a:picLocks noChangeAspect="1"/>
                    </pic:cNvPicPr>
                  </pic:nvPicPr>
                  <pic:blipFill>
                    <a:blip r:embed="rId7"/>
                    <a:srcRect/>
                    <a:stretch>
                      <a:fillRect/>
                    </a:stretch>
                  </pic:blipFill>
                  <pic:spPr>
                    <a:xfrm>
                      <a:off x="0" y="0"/>
                      <a:ext cx="1605280" cy="1679575"/>
                    </a:xfrm>
                    <a:prstGeom prst="rect">
                      <a:avLst/>
                    </a:prstGeom>
                    <a:noFill/>
                    <a:ln w="9525">
                      <a:noFill/>
                    </a:ln>
                  </pic:spPr>
                </pic:pic>
              </a:graphicData>
            </a:graphic>
          </wp:anchor>
        </w:drawing>
      </w:r>
    </w:p>
    <w:p w14:paraId="746A2FF0">
      <w:pPr>
        <w:pStyle w:val="2"/>
        <w:rPr>
          <w:highlight w:val="none"/>
        </w:rPr>
      </w:pPr>
    </w:p>
    <w:p w14:paraId="5A14D46F">
      <w:pPr>
        <w:pStyle w:val="2"/>
        <w:rPr>
          <w:highlight w:val="none"/>
        </w:rPr>
      </w:pPr>
    </w:p>
    <w:p w14:paraId="473E535A">
      <w:pPr>
        <w:pStyle w:val="2"/>
        <w:rPr>
          <w:highlight w:val="none"/>
        </w:rPr>
      </w:pPr>
    </w:p>
    <w:p w14:paraId="2146B24A">
      <w:pPr>
        <w:pStyle w:val="2"/>
        <w:rPr>
          <w:highlight w:val="none"/>
        </w:rPr>
      </w:pPr>
    </w:p>
    <w:p w14:paraId="69A251D5">
      <w:pPr>
        <w:pStyle w:val="2"/>
        <w:rPr>
          <w:highlight w:val="none"/>
        </w:rPr>
      </w:pPr>
    </w:p>
    <w:p w14:paraId="5915B076">
      <w:pPr>
        <w:spacing w:line="360" w:lineRule="auto"/>
        <w:jc w:val="center"/>
        <w:rPr>
          <w:rFonts w:hint="eastAsia" w:asciiTheme="majorEastAsia" w:hAnsiTheme="majorEastAsia" w:eastAsiaTheme="majorEastAsia"/>
          <w:b/>
          <w:sz w:val="48"/>
          <w:szCs w:val="48"/>
          <w:highlight w:val="none"/>
        </w:rPr>
      </w:pPr>
    </w:p>
    <w:p w14:paraId="5F21B03E">
      <w:pPr>
        <w:spacing w:line="360" w:lineRule="auto"/>
        <w:jc w:val="center"/>
        <w:rPr>
          <w:rFonts w:hint="eastAsia" w:asciiTheme="majorEastAsia" w:hAnsiTheme="majorEastAsia" w:eastAsiaTheme="majorEastAsia"/>
          <w:b/>
          <w:sz w:val="48"/>
          <w:szCs w:val="48"/>
          <w:highlight w:val="none"/>
        </w:rPr>
      </w:pPr>
    </w:p>
    <w:p w14:paraId="3A6A020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Theme="majorEastAsia" w:hAnsiTheme="majorEastAsia" w:eastAsiaTheme="majorEastAsia"/>
          <w:b/>
          <w:sz w:val="36"/>
          <w:szCs w:val="36"/>
          <w:highlight w:val="none"/>
          <w:lang w:val="en-US" w:eastAsia="zh-CN"/>
        </w:rPr>
      </w:pPr>
      <w:r>
        <w:rPr>
          <w:rFonts w:hint="eastAsia" w:asciiTheme="majorEastAsia" w:hAnsiTheme="majorEastAsia" w:eastAsiaTheme="majorEastAsia"/>
          <w:b/>
          <w:sz w:val="36"/>
          <w:szCs w:val="36"/>
          <w:highlight w:val="none"/>
          <w:lang w:val="en-US" w:eastAsia="zh-CN"/>
        </w:rPr>
        <w:t>《</w:t>
      </w:r>
      <w:r>
        <w:rPr>
          <w:rFonts w:hint="eastAsia" w:asciiTheme="majorEastAsia" w:hAnsiTheme="majorEastAsia" w:eastAsiaTheme="majorEastAsia"/>
          <w:b/>
          <w:sz w:val="36"/>
          <w:szCs w:val="36"/>
          <w:highlight w:val="none"/>
        </w:rPr>
        <w:t>大海则煤矿</w:t>
      </w:r>
      <w:r>
        <w:rPr>
          <w:rFonts w:hint="eastAsia" w:asciiTheme="majorEastAsia" w:hAnsiTheme="majorEastAsia" w:eastAsiaTheme="majorEastAsia"/>
          <w:b/>
          <w:sz w:val="36"/>
          <w:szCs w:val="36"/>
          <w:highlight w:val="none"/>
          <w:lang w:val="en-US" w:eastAsia="zh-CN"/>
        </w:rPr>
        <w:t>3</w:t>
      </w:r>
      <w:r>
        <w:rPr>
          <w:rFonts w:hint="eastAsia" w:asciiTheme="majorEastAsia" w:hAnsiTheme="majorEastAsia" w:eastAsiaTheme="majorEastAsia"/>
          <w:b/>
          <w:sz w:val="36"/>
          <w:szCs w:val="36"/>
          <w:highlight w:val="none"/>
          <w:vertAlign w:val="superscript"/>
          <w:lang w:val="en-US" w:eastAsia="zh-CN"/>
        </w:rPr>
        <w:t>-1</w:t>
      </w:r>
      <w:r>
        <w:rPr>
          <w:rFonts w:hint="eastAsia" w:asciiTheme="majorEastAsia" w:hAnsiTheme="majorEastAsia" w:eastAsiaTheme="majorEastAsia"/>
          <w:b/>
          <w:sz w:val="36"/>
          <w:szCs w:val="36"/>
          <w:highlight w:val="none"/>
          <w:lang w:val="en-US" w:eastAsia="zh-CN"/>
        </w:rPr>
        <w:t>煤剩余资源开采设计方案》</w:t>
      </w:r>
    </w:p>
    <w:p w14:paraId="37545F0A">
      <w:pPr>
        <w:spacing w:line="360" w:lineRule="auto"/>
        <w:jc w:val="center"/>
        <w:rPr>
          <w:rFonts w:hint="default" w:asciiTheme="majorEastAsia" w:hAnsiTheme="majorEastAsia" w:eastAsiaTheme="majorEastAsia"/>
          <w:b/>
          <w:sz w:val="48"/>
          <w:szCs w:val="48"/>
          <w:highlight w:val="none"/>
          <w:lang w:val="en-US" w:eastAsia="zh-CN"/>
        </w:rPr>
      </w:pPr>
      <w:r>
        <w:rPr>
          <w:rFonts w:hint="eastAsia" w:asciiTheme="majorEastAsia" w:hAnsiTheme="majorEastAsia" w:eastAsiaTheme="majorEastAsia"/>
          <w:b/>
          <w:sz w:val="48"/>
          <w:szCs w:val="48"/>
          <w:highlight w:val="none"/>
          <w:lang w:val="en-US" w:eastAsia="zh-CN"/>
        </w:rPr>
        <w:t>技术要求</w:t>
      </w:r>
    </w:p>
    <w:p w14:paraId="67391686">
      <w:pPr>
        <w:spacing w:line="360" w:lineRule="auto"/>
        <w:jc w:val="center"/>
        <w:rPr>
          <w:b/>
          <w:sz w:val="44"/>
          <w:szCs w:val="44"/>
          <w:highlight w:val="none"/>
        </w:rPr>
      </w:pPr>
    </w:p>
    <w:p w14:paraId="24653D62">
      <w:pPr>
        <w:pStyle w:val="2"/>
        <w:rPr>
          <w:highlight w:val="none"/>
        </w:rPr>
      </w:pPr>
    </w:p>
    <w:p w14:paraId="7E8E5601">
      <w:pPr>
        <w:pStyle w:val="2"/>
        <w:rPr>
          <w:highlight w:val="none"/>
        </w:rPr>
      </w:pPr>
    </w:p>
    <w:p w14:paraId="3F01BD0C">
      <w:pPr>
        <w:pStyle w:val="2"/>
        <w:rPr>
          <w:highlight w:val="none"/>
        </w:rPr>
      </w:pPr>
    </w:p>
    <w:p w14:paraId="1C7F779D">
      <w:pPr>
        <w:pStyle w:val="2"/>
        <w:rPr>
          <w:highlight w:val="none"/>
        </w:rPr>
      </w:pPr>
    </w:p>
    <w:p w14:paraId="05A67D78">
      <w:pPr>
        <w:spacing w:line="360" w:lineRule="auto"/>
        <w:jc w:val="center"/>
        <w:rPr>
          <w:b/>
          <w:sz w:val="44"/>
          <w:szCs w:val="44"/>
          <w:highlight w:val="none"/>
        </w:rPr>
      </w:pPr>
    </w:p>
    <w:p w14:paraId="3F6D40AB">
      <w:pPr>
        <w:spacing w:line="360" w:lineRule="auto"/>
        <w:jc w:val="center"/>
        <w:rPr>
          <w:b/>
          <w:sz w:val="44"/>
          <w:szCs w:val="44"/>
          <w:highlight w:val="none"/>
        </w:rPr>
      </w:pPr>
    </w:p>
    <w:p w14:paraId="34DB7C4E">
      <w:pPr>
        <w:spacing w:line="360" w:lineRule="auto"/>
        <w:jc w:val="center"/>
        <w:rPr>
          <w:b/>
          <w:sz w:val="44"/>
          <w:szCs w:val="44"/>
          <w:highlight w:val="none"/>
        </w:rPr>
      </w:pPr>
    </w:p>
    <w:p w14:paraId="67E1B3DD">
      <w:pPr>
        <w:spacing w:line="360" w:lineRule="auto"/>
        <w:jc w:val="center"/>
        <w:rPr>
          <w:b/>
          <w:sz w:val="44"/>
          <w:szCs w:val="44"/>
          <w:highlight w:val="none"/>
        </w:rPr>
      </w:pPr>
    </w:p>
    <w:p w14:paraId="030343EF">
      <w:pPr>
        <w:spacing w:line="360" w:lineRule="auto"/>
        <w:jc w:val="center"/>
        <w:rPr>
          <w:rFonts w:hint="eastAsia" w:eastAsia="宋体"/>
          <w:b/>
          <w:sz w:val="32"/>
          <w:szCs w:val="32"/>
          <w:highlight w:val="none"/>
          <w:lang w:eastAsia="zh-CN"/>
        </w:rPr>
      </w:pPr>
      <w:r>
        <w:rPr>
          <w:rFonts w:hint="eastAsia"/>
          <w:b/>
          <w:sz w:val="32"/>
          <w:szCs w:val="32"/>
          <w:highlight w:val="none"/>
        </w:rPr>
        <w:t xml:space="preserve"> </w:t>
      </w:r>
      <w:r>
        <w:rPr>
          <w:b/>
          <w:sz w:val="32"/>
          <w:szCs w:val="32"/>
          <w:highlight w:val="none"/>
        </w:rPr>
        <w:t xml:space="preserve"> </w:t>
      </w:r>
      <w:r>
        <w:rPr>
          <w:rFonts w:hint="eastAsia"/>
          <w:b/>
          <w:sz w:val="32"/>
          <w:szCs w:val="32"/>
          <w:highlight w:val="none"/>
        </w:rPr>
        <w:t>编制单位：大海则煤矿</w:t>
      </w:r>
      <w:r>
        <w:rPr>
          <w:rFonts w:hint="eastAsia"/>
          <w:b/>
          <w:sz w:val="32"/>
          <w:szCs w:val="32"/>
          <w:highlight w:val="none"/>
          <w:lang w:val="en-US" w:eastAsia="zh-CN"/>
        </w:rPr>
        <w:t>生产办</w:t>
      </w:r>
    </w:p>
    <w:p w14:paraId="258CF017">
      <w:pPr>
        <w:spacing w:line="360" w:lineRule="auto"/>
        <w:jc w:val="center"/>
        <w:rPr>
          <w:rFonts w:hint="default" w:eastAsia="宋体"/>
          <w:highlight w:val="none"/>
          <w:lang w:val="en-US" w:eastAsia="zh-CN"/>
        </w:rPr>
        <w:sectPr>
          <w:footerReference r:id="rId3" w:type="default"/>
          <w:pgSz w:w="11906" w:h="16838"/>
          <w:pgMar w:top="1440" w:right="1800" w:bottom="1440" w:left="1800" w:header="720" w:footer="720" w:gutter="0"/>
          <w:pgNumType w:fmt="decimal" w:start="1"/>
          <w:cols w:space="720" w:num="1"/>
          <w:docGrid w:linePitch="360" w:charSpace="0"/>
        </w:sectPr>
      </w:pPr>
      <w:r>
        <w:rPr>
          <w:rFonts w:hint="eastAsia"/>
          <w:b/>
          <w:sz w:val="32"/>
          <w:szCs w:val="32"/>
          <w:highlight w:val="none"/>
          <w:lang w:val="en-US" w:eastAsia="zh-CN"/>
        </w:rPr>
        <w:t xml:space="preserve">  </w:t>
      </w:r>
      <w:r>
        <w:rPr>
          <w:rFonts w:hint="eastAsia"/>
          <w:b/>
          <w:sz w:val="32"/>
          <w:szCs w:val="32"/>
          <w:highlight w:val="none"/>
        </w:rPr>
        <w:t>编制时间：二〇二</w:t>
      </w:r>
      <w:r>
        <w:rPr>
          <w:rFonts w:hint="eastAsia"/>
          <w:b/>
          <w:sz w:val="32"/>
          <w:szCs w:val="32"/>
          <w:highlight w:val="none"/>
          <w:lang w:val="en-US" w:eastAsia="zh-CN"/>
        </w:rPr>
        <w:t>五</w:t>
      </w:r>
      <w:r>
        <w:rPr>
          <w:rFonts w:hint="eastAsia"/>
          <w:b/>
          <w:sz w:val="32"/>
          <w:szCs w:val="32"/>
          <w:highlight w:val="none"/>
        </w:rPr>
        <w:t>年</w:t>
      </w:r>
      <w:r>
        <w:rPr>
          <w:rFonts w:hint="eastAsia"/>
          <w:b/>
          <w:sz w:val="32"/>
          <w:szCs w:val="32"/>
          <w:highlight w:val="none"/>
          <w:lang w:val="en-US" w:eastAsia="zh-CN"/>
        </w:rPr>
        <w:t>十二月</w:t>
      </w:r>
    </w:p>
    <w:p w14:paraId="25FC4232">
      <w:pPr>
        <w:spacing w:line="360" w:lineRule="auto"/>
        <w:ind w:left="2249" w:leftChars="306" w:hanging="1606" w:hangingChars="500"/>
        <w:jc w:val="left"/>
        <w:rPr>
          <w:rFonts w:hint="eastAsia"/>
          <w:b/>
          <w:color w:val="000000"/>
          <w:sz w:val="32"/>
          <w:szCs w:val="32"/>
          <w:highlight w:val="none"/>
        </w:rPr>
      </w:pPr>
    </w:p>
    <w:p w14:paraId="142D07E3">
      <w:pPr>
        <w:spacing w:line="360" w:lineRule="auto"/>
        <w:ind w:left="2249" w:leftChars="306" w:hanging="1606" w:hangingChars="500"/>
        <w:jc w:val="left"/>
        <w:rPr>
          <w:rFonts w:hint="eastAsia"/>
          <w:b/>
          <w:color w:val="000000"/>
          <w:sz w:val="32"/>
          <w:szCs w:val="32"/>
          <w:highlight w:val="none"/>
        </w:rPr>
      </w:pPr>
    </w:p>
    <w:p w14:paraId="05C747AC">
      <w:pPr>
        <w:spacing w:line="360" w:lineRule="auto"/>
        <w:ind w:left="2249" w:leftChars="306" w:hanging="1606" w:hangingChars="500"/>
        <w:jc w:val="left"/>
        <w:rPr>
          <w:rFonts w:hint="eastAsia"/>
          <w:b/>
          <w:color w:val="000000"/>
          <w:sz w:val="32"/>
          <w:szCs w:val="32"/>
          <w:highlight w:val="none"/>
          <w:lang w:val="en-US" w:eastAsia="zh-CN"/>
        </w:rPr>
      </w:pPr>
      <w:r>
        <w:rPr>
          <w:rFonts w:hint="eastAsia"/>
          <w:b/>
          <w:color w:val="000000"/>
          <w:sz w:val="32"/>
          <w:szCs w:val="32"/>
          <w:highlight w:val="none"/>
        </w:rPr>
        <w:t>项目名称：</w:t>
      </w:r>
      <w:r>
        <w:rPr>
          <w:rFonts w:hint="eastAsia"/>
          <w:b/>
          <w:color w:val="000000"/>
          <w:sz w:val="32"/>
          <w:szCs w:val="32"/>
          <w:highlight w:val="none"/>
          <w:lang w:val="en-US" w:eastAsia="zh-CN"/>
        </w:rPr>
        <w:t>内蒙古神东天隆集团股份有限责任公司</w:t>
      </w:r>
    </w:p>
    <w:p w14:paraId="0E67B639">
      <w:pPr>
        <w:spacing w:line="360" w:lineRule="auto"/>
        <w:ind w:left="2239" w:leftChars="1066" w:firstLine="0" w:firstLineChars="0"/>
        <w:jc w:val="left"/>
        <w:rPr>
          <w:rFonts w:hint="default" w:eastAsia="宋体" w:cs="Times New Roman"/>
          <w:b/>
          <w:color w:val="000000"/>
          <w:sz w:val="32"/>
          <w:szCs w:val="32"/>
          <w:highlight w:val="none"/>
          <w:lang w:val="en-US" w:eastAsia="zh-CN"/>
        </w:rPr>
      </w:pPr>
      <w:r>
        <w:rPr>
          <w:rFonts w:hint="eastAsia" w:cs="Times New Roman"/>
          <w:b/>
          <w:color w:val="000000"/>
          <w:sz w:val="32"/>
          <w:szCs w:val="32"/>
          <w:highlight w:val="none"/>
          <w:lang w:val="en-US" w:eastAsia="zh-CN"/>
        </w:rPr>
        <w:t>大海则煤矿</w:t>
      </w:r>
      <w:r>
        <w:rPr>
          <w:rFonts w:hint="eastAsia" w:eastAsia="宋体" w:cs="Times New Roman"/>
          <w:b/>
          <w:color w:val="000000"/>
          <w:sz w:val="32"/>
          <w:szCs w:val="32"/>
          <w:highlight w:val="none"/>
          <w:lang w:val="en-US" w:eastAsia="zh-CN"/>
        </w:rPr>
        <w:t>3</w:t>
      </w:r>
      <w:r>
        <w:rPr>
          <w:rFonts w:hint="eastAsia" w:eastAsia="宋体" w:cs="Times New Roman"/>
          <w:b/>
          <w:color w:val="000000"/>
          <w:sz w:val="32"/>
          <w:szCs w:val="32"/>
          <w:highlight w:val="none"/>
          <w:vertAlign w:val="superscript"/>
          <w:lang w:val="en-US" w:eastAsia="zh-CN"/>
        </w:rPr>
        <w:t>-1</w:t>
      </w:r>
      <w:r>
        <w:rPr>
          <w:rFonts w:hint="eastAsia" w:eastAsia="宋体" w:cs="Times New Roman"/>
          <w:b/>
          <w:color w:val="000000"/>
          <w:sz w:val="32"/>
          <w:szCs w:val="32"/>
          <w:highlight w:val="none"/>
          <w:lang w:val="en-US" w:eastAsia="zh-CN"/>
        </w:rPr>
        <w:t>煤</w:t>
      </w:r>
      <w:r>
        <w:rPr>
          <w:rFonts w:hint="eastAsia" w:cs="Times New Roman"/>
          <w:b/>
          <w:color w:val="000000"/>
          <w:sz w:val="32"/>
          <w:szCs w:val="32"/>
          <w:highlight w:val="none"/>
          <w:lang w:val="en-US" w:eastAsia="zh-CN"/>
        </w:rPr>
        <w:t>剩余资源</w:t>
      </w:r>
      <w:r>
        <w:rPr>
          <w:rFonts w:hint="eastAsia" w:eastAsia="宋体" w:cs="Times New Roman"/>
          <w:b/>
          <w:color w:val="000000"/>
          <w:sz w:val="32"/>
          <w:szCs w:val="32"/>
          <w:highlight w:val="none"/>
          <w:lang w:val="en-US" w:eastAsia="zh-CN"/>
        </w:rPr>
        <w:t>开采设计方案</w:t>
      </w:r>
    </w:p>
    <w:p w14:paraId="37D06CD2">
      <w:pPr>
        <w:spacing w:line="800" w:lineRule="exact"/>
        <w:ind w:firstLine="2711" w:firstLineChars="750"/>
        <w:rPr>
          <w:rFonts w:hint="eastAsia" w:hAnsi="宋体"/>
          <w:b/>
          <w:color w:val="000000"/>
          <w:sz w:val="36"/>
          <w:szCs w:val="36"/>
          <w:highlight w:val="none"/>
        </w:rPr>
      </w:pPr>
    </w:p>
    <w:p w14:paraId="1415CFCF">
      <w:pPr>
        <w:spacing w:line="800" w:lineRule="exact"/>
        <w:ind w:firstLine="2168" w:firstLineChars="600"/>
        <w:rPr>
          <w:rFonts w:hint="eastAsia" w:hAnsi="宋体" w:eastAsia="宋体"/>
          <w:b/>
          <w:color w:val="000000"/>
          <w:sz w:val="36"/>
          <w:szCs w:val="36"/>
          <w:highlight w:val="none"/>
          <w:lang w:val="en-US" w:eastAsia="zh-CN"/>
        </w:rPr>
      </w:pPr>
      <w:r>
        <w:rPr>
          <w:rFonts w:hint="eastAsia" w:hAnsi="宋体"/>
          <w:b/>
          <w:color w:val="000000"/>
          <w:sz w:val="36"/>
          <w:szCs w:val="36"/>
          <w:highlight w:val="none"/>
        </w:rPr>
        <w:t>编制人员：</w:t>
      </w:r>
    </w:p>
    <w:p w14:paraId="4727BFB8">
      <w:pPr>
        <w:spacing w:line="800" w:lineRule="exact"/>
        <w:ind w:firstLine="3060" w:firstLineChars="850"/>
        <w:rPr>
          <w:rFonts w:hAnsi="宋体"/>
          <w:color w:val="000000"/>
          <w:sz w:val="36"/>
          <w:szCs w:val="36"/>
          <w:highlight w:val="none"/>
        </w:rPr>
      </w:pPr>
      <w:r>
        <w:rPr>
          <w:rFonts w:hint="eastAsia" w:hAnsi="宋体"/>
          <w:color w:val="000000"/>
          <w:sz w:val="36"/>
          <w:szCs w:val="36"/>
          <w:highlight w:val="none"/>
        </w:rPr>
        <w:t xml:space="preserve"> </w:t>
      </w:r>
    </w:p>
    <w:p w14:paraId="0D52B898">
      <w:pPr>
        <w:spacing w:line="800" w:lineRule="exact"/>
        <w:ind w:firstLine="2168" w:firstLineChars="600"/>
        <w:rPr>
          <w:rFonts w:hAnsi="宋体"/>
          <w:b/>
          <w:bCs/>
          <w:color w:val="000000"/>
          <w:sz w:val="36"/>
          <w:szCs w:val="36"/>
          <w:highlight w:val="none"/>
        </w:rPr>
      </w:pPr>
      <w:r>
        <w:rPr>
          <w:rFonts w:hint="eastAsia" w:hAnsi="宋体"/>
          <w:b/>
          <w:color w:val="000000"/>
          <w:sz w:val="36"/>
          <w:szCs w:val="36"/>
          <w:highlight w:val="none"/>
        </w:rPr>
        <w:t>审    核：</w:t>
      </w:r>
      <w:r>
        <w:rPr>
          <w:rFonts w:hint="eastAsia" w:hAnsi="宋体"/>
          <w:b/>
          <w:bCs/>
          <w:color w:val="000000"/>
          <w:sz w:val="36"/>
          <w:szCs w:val="36"/>
          <w:highlight w:val="none"/>
        </w:rPr>
        <w:t xml:space="preserve"> </w:t>
      </w:r>
    </w:p>
    <w:p w14:paraId="2B362BB8">
      <w:pPr>
        <w:spacing w:line="800" w:lineRule="exact"/>
        <w:ind w:firstLine="542" w:firstLineChars="150"/>
        <w:rPr>
          <w:rFonts w:hAnsi="宋体"/>
          <w:b/>
          <w:bCs/>
          <w:color w:val="000000"/>
          <w:sz w:val="36"/>
          <w:szCs w:val="36"/>
          <w:highlight w:val="none"/>
        </w:rPr>
      </w:pPr>
    </w:p>
    <w:p w14:paraId="3AC69CC1">
      <w:pPr>
        <w:spacing w:line="800" w:lineRule="exact"/>
        <w:ind w:firstLine="2168" w:firstLineChars="600"/>
        <w:rPr>
          <w:rFonts w:hAnsi="宋体"/>
          <w:b/>
          <w:color w:val="000000"/>
          <w:sz w:val="36"/>
          <w:szCs w:val="36"/>
          <w:highlight w:val="none"/>
        </w:rPr>
      </w:pPr>
      <w:r>
        <w:rPr>
          <w:rFonts w:hint="eastAsia" w:hAnsi="宋体"/>
          <w:b/>
          <w:color w:val="000000"/>
          <w:sz w:val="36"/>
          <w:szCs w:val="36"/>
          <w:highlight w:val="none"/>
          <w:lang w:val="en-US" w:eastAsia="zh-CN"/>
        </w:rPr>
        <w:t xml:space="preserve">矿 </w:t>
      </w:r>
      <w:r>
        <w:rPr>
          <w:rFonts w:hint="eastAsia" w:hAnsi="宋体"/>
          <w:b/>
          <w:color w:val="000000"/>
          <w:sz w:val="36"/>
          <w:szCs w:val="36"/>
          <w:highlight w:val="none"/>
        </w:rPr>
        <w:t>总</w:t>
      </w:r>
      <w:r>
        <w:rPr>
          <w:rFonts w:hint="eastAsia" w:hAnsi="宋体"/>
          <w:b/>
          <w:color w:val="000000"/>
          <w:sz w:val="36"/>
          <w:szCs w:val="36"/>
          <w:highlight w:val="none"/>
          <w:lang w:val="en-US" w:eastAsia="zh-CN"/>
        </w:rPr>
        <w:t xml:space="preserve"> </w:t>
      </w:r>
      <w:r>
        <w:rPr>
          <w:rFonts w:hint="eastAsia" w:hAnsi="宋体"/>
          <w:b/>
          <w:color w:val="000000"/>
          <w:sz w:val="36"/>
          <w:szCs w:val="36"/>
          <w:highlight w:val="none"/>
        </w:rPr>
        <w:t>工：</w:t>
      </w:r>
    </w:p>
    <w:p w14:paraId="4A49CA8C">
      <w:pPr>
        <w:spacing w:line="800" w:lineRule="exact"/>
        <w:ind w:firstLine="2711" w:firstLineChars="750"/>
        <w:rPr>
          <w:rFonts w:hint="eastAsia" w:hAnsi="宋体"/>
          <w:b/>
          <w:color w:val="000000"/>
          <w:sz w:val="36"/>
          <w:szCs w:val="36"/>
          <w:highlight w:val="none"/>
        </w:rPr>
      </w:pPr>
    </w:p>
    <w:p w14:paraId="1B409945">
      <w:pPr>
        <w:spacing w:line="800" w:lineRule="exact"/>
        <w:ind w:firstLine="2168" w:firstLineChars="600"/>
        <w:rPr>
          <w:rFonts w:hint="eastAsia" w:hAnsi="宋体"/>
          <w:b/>
          <w:bCs/>
          <w:color w:val="000000"/>
          <w:sz w:val="36"/>
          <w:szCs w:val="36"/>
          <w:highlight w:val="none"/>
        </w:rPr>
      </w:pPr>
      <w:r>
        <w:rPr>
          <w:rFonts w:hint="eastAsia" w:hAnsi="宋体"/>
          <w:b/>
          <w:color w:val="000000"/>
          <w:sz w:val="36"/>
          <w:szCs w:val="36"/>
          <w:highlight w:val="none"/>
          <w:lang w:eastAsia="zh-CN"/>
        </w:rPr>
        <w:t>生产技术</w:t>
      </w:r>
      <w:r>
        <w:rPr>
          <w:rFonts w:hint="eastAsia" w:hAnsi="宋体"/>
          <w:b/>
          <w:color w:val="000000"/>
          <w:sz w:val="36"/>
          <w:szCs w:val="36"/>
          <w:highlight w:val="none"/>
        </w:rPr>
        <w:t>部</w:t>
      </w:r>
      <w:r>
        <w:rPr>
          <w:rFonts w:hAnsi="宋体"/>
          <w:b/>
          <w:color w:val="000000"/>
          <w:sz w:val="36"/>
          <w:szCs w:val="36"/>
          <w:highlight w:val="none"/>
        </w:rPr>
        <w:t>：</w:t>
      </w:r>
    </w:p>
    <w:p w14:paraId="6501C74F">
      <w:pPr>
        <w:spacing w:line="800" w:lineRule="exact"/>
        <w:jc w:val="center"/>
        <w:rPr>
          <w:rFonts w:hAnsi="宋体"/>
          <w:b/>
          <w:color w:val="000000"/>
          <w:highlight w:val="none"/>
        </w:rPr>
      </w:pPr>
    </w:p>
    <w:p w14:paraId="7E01AA46">
      <w:pPr>
        <w:spacing w:line="800" w:lineRule="exact"/>
        <w:ind w:firstLine="2168" w:firstLineChars="600"/>
        <w:rPr>
          <w:rFonts w:hint="eastAsia" w:hAnsi="宋体"/>
          <w:b/>
          <w:color w:val="000000"/>
          <w:sz w:val="36"/>
          <w:szCs w:val="36"/>
          <w:highlight w:val="none"/>
          <w:lang w:eastAsia="zh-CN"/>
        </w:rPr>
      </w:pPr>
      <w:r>
        <w:rPr>
          <w:rFonts w:hint="eastAsia" w:hAnsi="宋体"/>
          <w:b/>
          <w:color w:val="000000"/>
          <w:sz w:val="36"/>
          <w:szCs w:val="36"/>
          <w:highlight w:val="none"/>
          <w:lang w:val="en-US" w:eastAsia="zh-CN"/>
        </w:rPr>
        <w:t>集团分管领导：</w:t>
      </w:r>
      <w:r>
        <w:rPr>
          <w:rFonts w:hint="eastAsia" w:hAnsi="宋体"/>
          <w:b/>
          <w:color w:val="000000"/>
          <w:sz w:val="36"/>
          <w:szCs w:val="36"/>
          <w:highlight w:val="none"/>
          <w:lang w:eastAsia="zh-CN"/>
        </w:rPr>
        <w:t xml:space="preserve"> </w:t>
      </w:r>
    </w:p>
    <w:p w14:paraId="1B9E835F">
      <w:pPr>
        <w:spacing w:line="800" w:lineRule="exact"/>
        <w:ind w:firstLine="1"/>
        <w:jc w:val="center"/>
        <w:rPr>
          <w:rFonts w:hint="eastAsia" w:hAnsi="宋体" w:eastAsia="宋体"/>
          <w:b/>
          <w:color w:val="000000"/>
          <w:sz w:val="36"/>
          <w:szCs w:val="36"/>
          <w:highlight w:val="none"/>
          <w:lang w:eastAsia="zh-CN"/>
        </w:rPr>
      </w:pPr>
    </w:p>
    <w:p w14:paraId="18245F74">
      <w:pPr>
        <w:spacing w:line="800" w:lineRule="exact"/>
        <w:ind w:firstLine="1"/>
        <w:jc w:val="center"/>
        <w:rPr>
          <w:rFonts w:hint="eastAsia" w:asciiTheme="majorEastAsia" w:hAnsiTheme="majorEastAsia" w:eastAsiaTheme="majorEastAsia"/>
          <w:b/>
          <w:sz w:val="32"/>
          <w:szCs w:val="32"/>
          <w:highlight w:val="none"/>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hAnsi="宋体"/>
          <w:b/>
          <w:color w:val="000000"/>
          <w:sz w:val="36"/>
          <w:szCs w:val="36"/>
          <w:highlight w:val="none"/>
        </w:rPr>
        <w:t>编制时间：</w:t>
      </w:r>
      <w:r>
        <w:rPr>
          <w:rFonts w:hint="eastAsia" w:hAnsi="宋体"/>
          <w:color w:val="000000"/>
          <w:sz w:val="36"/>
          <w:szCs w:val="36"/>
          <w:highlight w:val="none"/>
        </w:rPr>
        <w:t>20</w:t>
      </w:r>
      <w:r>
        <w:rPr>
          <w:rFonts w:hAnsi="宋体"/>
          <w:color w:val="000000"/>
          <w:sz w:val="36"/>
          <w:szCs w:val="36"/>
          <w:highlight w:val="none"/>
        </w:rPr>
        <w:t>2</w:t>
      </w:r>
      <w:r>
        <w:rPr>
          <w:rFonts w:hint="eastAsia" w:hAnsi="宋体"/>
          <w:color w:val="000000"/>
          <w:sz w:val="36"/>
          <w:szCs w:val="36"/>
          <w:highlight w:val="none"/>
          <w:lang w:val="en-US" w:eastAsia="zh-CN"/>
        </w:rPr>
        <w:t>5</w:t>
      </w:r>
      <w:r>
        <w:rPr>
          <w:rFonts w:hint="eastAsia" w:hAnsi="宋体"/>
          <w:color w:val="000000"/>
          <w:sz w:val="36"/>
          <w:szCs w:val="36"/>
          <w:highlight w:val="none"/>
        </w:rPr>
        <w:t>年</w:t>
      </w:r>
      <w:r>
        <w:rPr>
          <w:rFonts w:hint="eastAsia" w:hAnsi="宋体"/>
          <w:color w:val="000000"/>
          <w:sz w:val="36"/>
          <w:szCs w:val="36"/>
          <w:highlight w:val="none"/>
          <w:lang w:val="en-US" w:eastAsia="zh-CN"/>
        </w:rPr>
        <w:t>12</w:t>
      </w:r>
      <w:r>
        <w:rPr>
          <w:rFonts w:hint="eastAsia" w:hAnsi="宋体"/>
          <w:color w:val="000000"/>
          <w:sz w:val="36"/>
          <w:szCs w:val="36"/>
          <w:highlight w:val="none"/>
        </w:rPr>
        <w:t>月</w:t>
      </w:r>
    </w:p>
    <w:p w14:paraId="4BF1C66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pacing w:val="20"/>
          <w:sz w:val="32"/>
          <w:szCs w:val="32"/>
          <w:highlight w:val="none"/>
          <w:lang w:val="en-US" w:eastAsia="zh-CN"/>
        </w:rPr>
      </w:pPr>
      <w:r>
        <w:rPr>
          <w:rFonts w:hint="eastAsia" w:ascii="仿宋" w:hAnsi="仿宋" w:eastAsia="仿宋" w:cs="仿宋"/>
          <w:b/>
          <w:bCs/>
          <w:spacing w:val="20"/>
          <w:sz w:val="32"/>
          <w:szCs w:val="32"/>
          <w:highlight w:val="none"/>
          <w:lang w:val="en-US" w:eastAsia="zh-CN"/>
        </w:rPr>
        <w:t>《大海则煤矿3</w:t>
      </w:r>
      <w:r>
        <w:rPr>
          <w:rFonts w:hint="eastAsia" w:ascii="仿宋" w:hAnsi="仿宋" w:eastAsia="仿宋" w:cs="仿宋"/>
          <w:b/>
          <w:bCs/>
          <w:spacing w:val="20"/>
          <w:sz w:val="32"/>
          <w:szCs w:val="32"/>
          <w:highlight w:val="none"/>
          <w:vertAlign w:val="superscript"/>
          <w:lang w:val="en-US" w:eastAsia="zh-CN"/>
        </w:rPr>
        <w:t>-1</w:t>
      </w:r>
      <w:r>
        <w:rPr>
          <w:rFonts w:hint="eastAsia" w:ascii="仿宋" w:hAnsi="仿宋" w:eastAsia="仿宋" w:cs="仿宋"/>
          <w:b/>
          <w:bCs/>
          <w:spacing w:val="20"/>
          <w:sz w:val="32"/>
          <w:szCs w:val="32"/>
          <w:highlight w:val="none"/>
          <w:lang w:val="en-US" w:eastAsia="zh-CN"/>
        </w:rPr>
        <w:t>煤剩余资源开采设计》</w:t>
      </w:r>
    </w:p>
    <w:p w14:paraId="693D0A7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 w:hAnsi="仿宋" w:eastAsia="仿宋" w:cs="仿宋"/>
          <w:b/>
          <w:bCs/>
          <w:spacing w:val="20"/>
          <w:sz w:val="32"/>
          <w:szCs w:val="32"/>
          <w:highlight w:val="none"/>
          <w:lang w:val="en-US" w:eastAsia="zh-CN"/>
        </w:rPr>
      </w:pPr>
      <w:r>
        <w:rPr>
          <w:rFonts w:hint="eastAsia" w:ascii="仿宋" w:hAnsi="仿宋" w:eastAsia="仿宋" w:cs="仿宋"/>
          <w:b/>
          <w:bCs/>
          <w:spacing w:val="20"/>
          <w:sz w:val="32"/>
          <w:szCs w:val="32"/>
          <w:highlight w:val="none"/>
          <w:lang w:val="en-US" w:eastAsia="zh-CN"/>
        </w:rPr>
        <w:t>技术方案</w:t>
      </w:r>
    </w:p>
    <w:p w14:paraId="4C83082E">
      <w:pPr>
        <w:pStyle w:val="15"/>
        <w:keepNext w:val="0"/>
        <w:keepLines w:val="0"/>
        <w:pageBreakBefore w:val="0"/>
        <w:widowControl w:val="0"/>
        <w:kinsoku/>
        <w:wordWrap/>
        <w:overflowPunct/>
        <w:topLinePunct w:val="0"/>
        <w:autoSpaceDE/>
        <w:autoSpaceDN/>
        <w:bidi w:val="0"/>
        <w:adjustRightInd/>
        <w:snapToGrid/>
        <w:spacing w:before="0" w:after="0" w:line="480" w:lineRule="exact"/>
        <w:jc w:val="left"/>
        <w:textAlignment w:val="auto"/>
        <w:rPr>
          <w:rFonts w:hint="eastAsia" w:ascii="黑体" w:hAnsi="黑体" w:eastAsia="黑体" w:cs="黑体"/>
          <w:b/>
          <w:bCs/>
          <w:kern w:val="2"/>
          <w:sz w:val="32"/>
          <w:szCs w:val="32"/>
          <w:highlight w:val="none"/>
          <w:lang w:val="en-US" w:eastAsia="zh-CN" w:bidi="ar-SA"/>
        </w:rPr>
      </w:pPr>
      <w:r>
        <w:rPr>
          <w:rFonts w:hint="eastAsia" w:ascii="黑体" w:hAnsi="黑体" w:eastAsia="黑体" w:cs="黑体"/>
          <w:b/>
          <w:bCs/>
          <w:kern w:val="2"/>
          <w:sz w:val="32"/>
          <w:szCs w:val="32"/>
          <w:highlight w:val="none"/>
          <w:lang w:val="en-US" w:eastAsia="zh-CN" w:bidi="ar-SA"/>
        </w:rPr>
        <w:t>一、项目概括</w:t>
      </w:r>
    </w:p>
    <w:p w14:paraId="2C5916F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highlight w:val="none"/>
        </w:rPr>
      </w:pPr>
      <w:bookmarkStart w:id="0" w:name="_Toc32616"/>
      <w:bookmarkStart w:id="1" w:name="_Toc23971"/>
      <w:bookmarkStart w:id="2" w:name="_Toc5734"/>
      <w:bookmarkStart w:id="3" w:name="_Toc31623"/>
      <w:r>
        <w:rPr>
          <w:rFonts w:hint="eastAsia" w:ascii="仿宋" w:hAnsi="仿宋" w:eastAsia="仿宋" w:cs="仿宋"/>
          <w:sz w:val="24"/>
          <w:szCs w:val="24"/>
          <w:highlight w:val="none"/>
        </w:rPr>
        <w:t>大海则煤矿设计生产能力为1.00Mt/a</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煤矿位于陕西省北部，行政区划隶属神木</w:t>
      </w:r>
      <w:r>
        <w:rPr>
          <w:rFonts w:hint="eastAsia" w:ascii="仿宋" w:hAnsi="仿宋" w:eastAsia="仿宋" w:cs="仿宋"/>
          <w:sz w:val="24"/>
          <w:szCs w:val="24"/>
          <w:highlight w:val="none"/>
          <w:lang w:val="en-US" w:eastAsia="zh-CN"/>
        </w:rPr>
        <w:t>市</w:t>
      </w:r>
      <w:r>
        <w:rPr>
          <w:rFonts w:hint="eastAsia" w:ascii="仿宋" w:hAnsi="仿宋" w:eastAsia="仿宋" w:cs="仿宋"/>
          <w:sz w:val="24"/>
          <w:szCs w:val="24"/>
          <w:highlight w:val="none"/>
        </w:rPr>
        <w:t>大柳塔镇管辖。矿区面积37.527</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km</w:t>
      </w:r>
      <w:r>
        <w:rPr>
          <w:rFonts w:hint="eastAsia" w:ascii="仿宋" w:hAnsi="仿宋" w:eastAsia="仿宋" w:cs="仿宋"/>
          <w:sz w:val="24"/>
          <w:szCs w:val="24"/>
          <w:highlight w:val="none"/>
          <w:vertAlign w:val="superscript"/>
        </w:rPr>
        <w:t>2</w:t>
      </w:r>
      <w:r>
        <w:rPr>
          <w:rFonts w:hint="eastAsia" w:ascii="仿宋" w:hAnsi="仿宋" w:eastAsia="仿宋" w:cs="仿宋"/>
          <w:sz w:val="24"/>
          <w:szCs w:val="24"/>
          <w:highlight w:val="none"/>
        </w:rPr>
        <w:t>，井田东西长约5.8km，南北宽约7.1km。矿井采用</w:t>
      </w:r>
      <w:r>
        <w:rPr>
          <w:rFonts w:hint="eastAsia" w:ascii="仿宋" w:hAnsi="仿宋" w:eastAsia="仿宋" w:cs="仿宋"/>
          <w:sz w:val="24"/>
          <w:szCs w:val="24"/>
          <w:highlight w:val="none"/>
          <w:lang w:val="zh-CN"/>
        </w:rPr>
        <w:t>斜井-辅运平硐综合开拓</w:t>
      </w:r>
      <w:r>
        <w:rPr>
          <w:rFonts w:hint="eastAsia" w:ascii="仿宋" w:hAnsi="仿宋" w:eastAsia="仿宋" w:cs="仿宋"/>
          <w:sz w:val="24"/>
          <w:szCs w:val="24"/>
          <w:highlight w:val="none"/>
        </w:rPr>
        <w:t>，走向长壁采煤法，采用中央并列式通风方式，主斜井、辅运平硐进风，回风</w:t>
      </w:r>
      <w:r>
        <w:rPr>
          <w:rFonts w:hint="eastAsia" w:ascii="仿宋" w:hAnsi="仿宋" w:eastAsia="仿宋" w:cs="仿宋"/>
          <w:sz w:val="24"/>
          <w:szCs w:val="24"/>
          <w:highlight w:val="none"/>
          <w:lang w:val="en-US" w:eastAsia="zh-CN"/>
        </w:rPr>
        <w:t>立井</w:t>
      </w:r>
      <w:r>
        <w:rPr>
          <w:rFonts w:hint="eastAsia" w:ascii="仿宋" w:hAnsi="仿宋" w:eastAsia="仿宋" w:cs="仿宋"/>
          <w:sz w:val="24"/>
          <w:szCs w:val="24"/>
          <w:highlight w:val="none"/>
        </w:rPr>
        <w:t>回风。</w:t>
      </w:r>
      <w:r>
        <w:rPr>
          <w:rFonts w:hint="eastAsia" w:ascii="仿宋" w:hAnsi="仿宋" w:eastAsia="仿宋" w:cs="仿宋"/>
          <w:sz w:val="24"/>
          <w:szCs w:val="24"/>
          <w:highlight w:val="none"/>
          <w:lang w:val="en-US" w:eastAsia="zh-CN"/>
        </w:rPr>
        <w:t>可采煤层4层，分别为3</w:t>
      </w:r>
      <w:r>
        <w:rPr>
          <w:rFonts w:hint="eastAsia" w:ascii="仿宋" w:hAnsi="仿宋" w:eastAsia="仿宋" w:cs="仿宋"/>
          <w:b w:val="0"/>
          <w:bCs w:val="0"/>
          <w:sz w:val="24"/>
          <w:szCs w:val="24"/>
          <w:highlight w:val="none"/>
          <w:vertAlign w:val="superscript"/>
          <w:lang w:val="en-US" w:eastAsia="zh-CN"/>
        </w:rPr>
        <w:t>-1</w:t>
      </w:r>
      <w:r>
        <w:rPr>
          <w:rFonts w:hint="eastAsia" w:ascii="仿宋" w:hAnsi="仿宋" w:eastAsia="仿宋" w:cs="仿宋"/>
          <w:sz w:val="24"/>
          <w:szCs w:val="24"/>
          <w:highlight w:val="none"/>
          <w:lang w:val="en-US" w:eastAsia="zh-CN"/>
        </w:rPr>
        <w:t>、4</w:t>
      </w:r>
      <w:r>
        <w:rPr>
          <w:rFonts w:hint="eastAsia" w:ascii="仿宋" w:hAnsi="仿宋" w:eastAsia="仿宋" w:cs="仿宋"/>
          <w:b w:val="0"/>
          <w:bCs w:val="0"/>
          <w:sz w:val="24"/>
          <w:szCs w:val="24"/>
          <w:highlight w:val="none"/>
          <w:vertAlign w:val="superscript"/>
          <w:lang w:val="en-US" w:eastAsia="zh-CN"/>
        </w:rPr>
        <w:t>-4</w:t>
      </w:r>
      <w:r>
        <w:rPr>
          <w:rFonts w:hint="eastAsia" w:ascii="仿宋" w:hAnsi="仿宋" w:eastAsia="仿宋" w:cs="仿宋"/>
          <w:sz w:val="24"/>
          <w:szCs w:val="24"/>
          <w:highlight w:val="none"/>
          <w:lang w:val="en-US" w:eastAsia="zh-CN"/>
        </w:rPr>
        <w:t>、5</w:t>
      </w:r>
      <w:r>
        <w:rPr>
          <w:rFonts w:hint="eastAsia" w:ascii="仿宋" w:hAnsi="仿宋" w:eastAsia="仿宋" w:cs="仿宋"/>
          <w:b w:val="0"/>
          <w:bCs w:val="0"/>
          <w:sz w:val="24"/>
          <w:szCs w:val="24"/>
          <w:highlight w:val="none"/>
          <w:vertAlign w:val="superscript"/>
          <w:lang w:val="en-US" w:eastAsia="zh-CN"/>
        </w:rPr>
        <w:t>-1</w:t>
      </w:r>
      <w:r>
        <w:rPr>
          <w:rFonts w:hint="eastAsia" w:ascii="仿宋" w:hAnsi="仿宋" w:eastAsia="仿宋" w:cs="仿宋"/>
          <w:sz w:val="24"/>
          <w:szCs w:val="24"/>
          <w:highlight w:val="none"/>
          <w:lang w:val="en-US" w:eastAsia="zh-CN"/>
        </w:rPr>
        <w:t>、5</w:t>
      </w:r>
      <w:r>
        <w:rPr>
          <w:rFonts w:hint="eastAsia" w:ascii="仿宋" w:hAnsi="仿宋" w:eastAsia="仿宋" w:cs="仿宋"/>
          <w:b w:val="0"/>
          <w:bCs w:val="0"/>
          <w:sz w:val="24"/>
          <w:szCs w:val="24"/>
          <w:highlight w:val="none"/>
          <w:vertAlign w:val="superscript"/>
          <w:lang w:val="en-US" w:eastAsia="zh-CN"/>
        </w:rPr>
        <w:t>-2</w:t>
      </w:r>
      <w:r>
        <w:rPr>
          <w:rFonts w:hint="eastAsia" w:ascii="仿宋" w:hAnsi="仿宋" w:eastAsia="仿宋" w:cs="仿宋"/>
          <w:sz w:val="24"/>
          <w:szCs w:val="24"/>
          <w:highlight w:val="none"/>
          <w:lang w:val="en-US" w:eastAsia="zh-CN"/>
        </w:rPr>
        <w:t>煤层，根据煤层赋存条件和实际开采情况</w:t>
      </w:r>
      <w:r>
        <w:rPr>
          <w:rFonts w:hint="eastAsia" w:ascii="仿宋" w:hAnsi="仿宋" w:eastAsia="仿宋" w:cs="仿宋"/>
          <w:sz w:val="24"/>
          <w:szCs w:val="24"/>
          <w:highlight w:val="none"/>
        </w:rPr>
        <w:t>全井田划分为两个水平，即</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rPr>
        <w:t>煤层划分为一水平，</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vertAlign w:val="superscript"/>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vertAlign w:val="superscript"/>
          <w:lang w:val="en-US" w:eastAsia="zh-CN"/>
        </w:rPr>
        <w:t>-2</w:t>
      </w:r>
      <w:r>
        <w:rPr>
          <w:rFonts w:hint="eastAsia" w:ascii="仿宋" w:hAnsi="仿宋" w:eastAsia="仿宋" w:cs="仿宋"/>
          <w:sz w:val="24"/>
          <w:szCs w:val="24"/>
          <w:highlight w:val="none"/>
        </w:rPr>
        <w:t>煤层划为二水平</w:t>
      </w:r>
      <w:r>
        <w:rPr>
          <w:rFonts w:hint="eastAsia" w:ascii="仿宋" w:hAnsi="仿宋" w:eastAsia="仿宋" w:cs="仿宋"/>
          <w:sz w:val="24"/>
          <w:szCs w:val="24"/>
          <w:highlight w:val="none"/>
          <w:lang w:eastAsia="zh-CN"/>
        </w:rPr>
        <w:t>。</w:t>
      </w:r>
    </w:p>
    <w:p w14:paraId="52402E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开采3</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初期采煤方法为房柱式炮采工艺和连续采煤机旺格维利采煤法。随着国家对煤炭资源开发等相关产业政策的出台，回采率低、安全性差、效率低的旺格维利采煤法及炮采工艺逐渐被淘汰。2007年6月中煤科工集团沈阳设计研究院有限公司（现名称为：</w:t>
      </w:r>
      <w:bookmarkStart w:id="4" w:name="_GoBack"/>
      <w:bookmarkEnd w:id="4"/>
      <w:r>
        <w:rPr>
          <w:rFonts w:hint="eastAsia" w:ascii="仿宋" w:hAnsi="仿宋" w:eastAsia="仿宋" w:cs="仿宋"/>
          <w:sz w:val="24"/>
          <w:szCs w:val="24"/>
          <w:highlight w:val="none"/>
          <w:lang w:val="en-US" w:eastAsia="zh-CN"/>
        </w:rPr>
        <w:t>中煤国际工程集团沈阳设计研究院）编制开采3</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煤《大海则煤矿技术改造初步设计说明书》，设计生产能力1.00Mt/a，矿井服务年限为16.8年。2009年经过技术改造后的大海则煤矿经竣工验收通过，正式移交生产。</w:t>
      </w:r>
      <w:r>
        <w:rPr>
          <w:rFonts w:hint="eastAsia" w:ascii="仿宋" w:hAnsi="仿宋" w:eastAsia="仿宋" w:cs="仿宋"/>
          <w:sz w:val="24"/>
          <w:szCs w:val="24"/>
          <w:highlight w:val="none"/>
          <w:lang w:val="zh-CN"/>
        </w:rPr>
        <w:t>目前一水平</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煤因井田北部受红泥梁工业园区压覆、村庄保护煤柱、边角资源等原因，导致3</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煤层回采率低，未达到国家相关规范要求，暂时已密闭。按照《大海则煤矿2024</w:t>
      </w:r>
      <w:r>
        <w:rPr>
          <w:rFonts w:hint="default" w:ascii="仿宋" w:hAnsi="仿宋" w:eastAsia="仿宋" w:cs="仿宋"/>
          <w:sz w:val="24"/>
          <w:szCs w:val="24"/>
          <w:highlight w:val="none"/>
          <w:lang w:val="en-US" w:eastAsia="zh-CN"/>
        </w:rPr>
        <w:t>年</w:t>
      </w:r>
      <w:r>
        <w:rPr>
          <w:rFonts w:hint="eastAsia" w:ascii="仿宋" w:hAnsi="仿宋" w:eastAsia="仿宋" w:cs="仿宋"/>
          <w:sz w:val="24"/>
          <w:szCs w:val="24"/>
          <w:highlight w:val="none"/>
          <w:lang w:val="en-US" w:eastAsia="zh-CN"/>
        </w:rPr>
        <w:t>资源</w:t>
      </w:r>
      <w:r>
        <w:rPr>
          <w:rFonts w:hint="default" w:ascii="仿宋" w:hAnsi="仿宋" w:eastAsia="仿宋" w:cs="仿宋"/>
          <w:sz w:val="24"/>
          <w:szCs w:val="24"/>
          <w:highlight w:val="none"/>
          <w:lang w:val="en-US" w:eastAsia="zh-CN"/>
        </w:rPr>
        <w:t>储量</w:t>
      </w:r>
      <w:r>
        <w:rPr>
          <w:rFonts w:hint="eastAsia" w:ascii="仿宋" w:hAnsi="仿宋" w:eastAsia="仿宋" w:cs="仿宋"/>
          <w:sz w:val="24"/>
          <w:szCs w:val="24"/>
          <w:highlight w:val="none"/>
          <w:lang w:val="en-US" w:eastAsia="zh-CN"/>
        </w:rPr>
        <w:t>年度报告》，截止2024年12月31日，3</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煤层剩余保有资源储量为</w:t>
      </w:r>
      <w:r>
        <w:rPr>
          <w:rFonts w:hint="default" w:ascii="仿宋" w:hAnsi="仿宋" w:eastAsia="仿宋" w:cs="仿宋"/>
          <w:sz w:val="24"/>
          <w:szCs w:val="24"/>
          <w:highlight w:val="none"/>
          <w:lang w:val="en-US" w:eastAsia="zh-CN"/>
        </w:rPr>
        <w:t>1469</w:t>
      </w:r>
      <w:r>
        <w:rPr>
          <w:rFonts w:hint="eastAsia" w:ascii="仿宋" w:hAnsi="仿宋" w:eastAsia="仿宋" w:cs="仿宋"/>
          <w:sz w:val="24"/>
          <w:szCs w:val="24"/>
          <w:highlight w:val="none"/>
          <w:lang w:val="en-US" w:eastAsia="zh-CN"/>
        </w:rPr>
        <w:t>.</w:t>
      </w:r>
      <w:r>
        <w:rPr>
          <w:rFonts w:hint="default" w:ascii="仿宋" w:hAnsi="仿宋" w:eastAsia="仿宋" w:cs="仿宋"/>
          <w:sz w:val="24"/>
          <w:szCs w:val="24"/>
          <w:highlight w:val="none"/>
          <w:lang w:val="en-US" w:eastAsia="zh-CN"/>
        </w:rPr>
        <w:t>8</w:t>
      </w:r>
      <w:r>
        <w:rPr>
          <w:rFonts w:hint="eastAsia" w:ascii="仿宋" w:hAnsi="仿宋" w:eastAsia="仿宋" w:cs="仿宋"/>
          <w:sz w:val="24"/>
          <w:szCs w:val="24"/>
          <w:highlight w:val="none"/>
          <w:lang w:val="en-US" w:eastAsia="zh-CN"/>
        </w:rPr>
        <w:t>万吨。</w:t>
      </w:r>
    </w:p>
    <w:p w14:paraId="51C6FCA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2019年开始二水平延深，目前开采</w:t>
      </w:r>
      <w:r>
        <w:rPr>
          <w:rFonts w:hint="eastAsia" w:ascii="仿宋" w:hAnsi="仿宋" w:eastAsia="仿宋" w:cs="仿宋"/>
          <w:sz w:val="24"/>
          <w:szCs w:val="24"/>
          <w:highlight w:val="none"/>
          <w:lang w:val="zh-CN"/>
        </w:rPr>
        <w:t>二水平</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煤层，5</w:t>
      </w:r>
      <w:r>
        <w:rPr>
          <w:rFonts w:hint="eastAsia" w:ascii="仿宋" w:hAnsi="仿宋" w:eastAsia="仿宋" w:cs="仿宋"/>
          <w:sz w:val="24"/>
          <w:szCs w:val="24"/>
          <w:highlight w:val="none"/>
          <w:vertAlign w:val="superscript"/>
          <w:lang w:val="en-US" w:eastAsia="zh-CN"/>
        </w:rPr>
        <w:t>-1</w:t>
      </w:r>
      <w:r>
        <w:rPr>
          <w:rFonts w:hint="eastAsia" w:ascii="仿宋" w:hAnsi="仿宋" w:eastAsia="仿宋" w:cs="仿宋"/>
          <w:sz w:val="24"/>
          <w:szCs w:val="24"/>
          <w:highlight w:val="none"/>
          <w:lang w:val="en-US" w:eastAsia="zh-CN"/>
        </w:rPr>
        <w:t>煤</w:t>
      </w:r>
      <w:r>
        <w:rPr>
          <w:rFonts w:hint="eastAsia" w:ascii="仿宋" w:hAnsi="仿宋" w:eastAsia="仿宋" w:cs="仿宋"/>
          <w:sz w:val="24"/>
          <w:szCs w:val="24"/>
          <w:highlight w:val="none"/>
          <w:lang w:val="zh-CN"/>
        </w:rPr>
        <w:t>布置</w:t>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zh-CN"/>
        </w:rPr>
        <w:t>个综采工作面，</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vertAlign w:val="superscript"/>
          <w:lang w:val="en-US" w:eastAsia="zh-CN"/>
        </w:rPr>
        <w:t>-2</w:t>
      </w:r>
      <w:r>
        <w:rPr>
          <w:rFonts w:hint="eastAsia" w:ascii="仿宋" w:hAnsi="仿宋" w:eastAsia="仿宋" w:cs="仿宋"/>
          <w:sz w:val="24"/>
          <w:szCs w:val="24"/>
          <w:highlight w:val="none"/>
          <w:lang w:val="en-US" w:eastAsia="zh-CN"/>
        </w:rPr>
        <w:t>煤层布置3</w:t>
      </w:r>
      <w:r>
        <w:rPr>
          <w:rFonts w:hint="eastAsia" w:ascii="仿宋" w:hAnsi="仿宋" w:eastAsia="仿宋" w:cs="仿宋"/>
          <w:sz w:val="24"/>
          <w:szCs w:val="24"/>
          <w:highlight w:val="none"/>
          <w:lang w:val="zh-CN"/>
        </w:rPr>
        <w:t>个掘进工作面。</w:t>
      </w:r>
      <w:bookmarkEnd w:id="0"/>
      <w:bookmarkEnd w:id="1"/>
      <w:bookmarkEnd w:id="2"/>
      <w:bookmarkEnd w:id="3"/>
    </w:p>
    <w:p w14:paraId="1EB03194">
      <w:pPr>
        <w:pStyle w:val="15"/>
        <w:keepNext w:val="0"/>
        <w:keepLines w:val="0"/>
        <w:pageBreakBefore w:val="0"/>
        <w:widowControl w:val="0"/>
        <w:kinsoku/>
        <w:wordWrap/>
        <w:overflowPunct/>
        <w:topLinePunct w:val="0"/>
        <w:autoSpaceDE/>
        <w:autoSpaceDN/>
        <w:bidi w:val="0"/>
        <w:adjustRightInd/>
        <w:snapToGrid/>
        <w:spacing w:before="0" w:after="0" w:line="480" w:lineRule="exact"/>
        <w:jc w:val="left"/>
        <w:textAlignment w:val="auto"/>
        <w:rPr>
          <w:rFonts w:hint="eastAsia" w:ascii="黑体" w:hAnsi="黑体" w:eastAsia="黑体" w:cs="黑体"/>
          <w:b/>
          <w:bCs/>
          <w:kern w:val="2"/>
          <w:sz w:val="32"/>
          <w:szCs w:val="32"/>
          <w:highlight w:val="none"/>
          <w:lang w:val="en-US" w:eastAsia="zh-CN" w:bidi="ar-SA"/>
        </w:rPr>
      </w:pPr>
      <w:r>
        <w:rPr>
          <w:rFonts w:hint="eastAsia" w:ascii="黑体" w:hAnsi="黑体" w:eastAsia="黑体" w:cs="黑体"/>
          <w:b/>
          <w:bCs/>
          <w:kern w:val="2"/>
          <w:sz w:val="32"/>
          <w:szCs w:val="32"/>
          <w:highlight w:val="none"/>
          <w:lang w:val="en-US" w:eastAsia="zh-CN" w:bidi="ar-SA"/>
        </w:rPr>
        <w:t>二、设计内容</w:t>
      </w:r>
    </w:p>
    <w:p w14:paraId="6D55989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该项目包含以下内容：</w:t>
      </w:r>
    </w:p>
    <w:p w14:paraId="46561A4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黑体" w:hAnsi="黑体" w:eastAsia="黑体" w:cs="黑体"/>
          <w:b/>
          <w:bCs/>
          <w:kern w:val="2"/>
          <w:sz w:val="32"/>
          <w:szCs w:val="32"/>
          <w:highlight w:val="none"/>
          <w:lang w:val="en-US" w:eastAsia="zh-CN" w:bidi="ar-SA"/>
        </w:rPr>
      </w:pPr>
      <w:r>
        <w:rPr>
          <w:rFonts w:hint="eastAsia" w:ascii="仿宋" w:hAnsi="仿宋" w:eastAsia="仿宋" w:cs="仿宋"/>
          <w:color w:val="auto"/>
          <w:sz w:val="24"/>
          <w:szCs w:val="24"/>
          <w:highlight w:val="none"/>
          <w:lang w:val="en-US" w:eastAsia="zh-CN"/>
        </w:rPr>
        <w:t>根据我矿3</w:t>
      </w:r>
      <w:r>
        <w:rPr>
          <w:rFonts w:hint="eastAsia" w:ascii="仿宋" w:hAnsi="仿宋" w:eastAsia="仿宋" w:cs="仿宋"/>
          <w:color w:val="auto"/>
          <w:sz w:val="24"/>
          <w:szCs w:val="24"/>
          <w:highlight w:val="none"/>
          <w:vertAlign w:val="superscript"/>
          <w:lang w:val="en-US" w:eastAsia="zh-CN"/>
        </w:rPr>
        <w:t>-1</w:t>
      </w:r>
      <w:r>
        <w:rPr>
          <w:rFonts w:hint="eastAsia" w:ascii="仿宋" w:hAnsi="仿宋" w:eastAsia="仿宋" w:cs="仿宋"/>
          <w:color w:val="auto"/>
          <w:sz w:val="24"/>
          <w:szCs w:val="24"/>
          <w:highlight w:val="none"/>
          <w:lang w:val="en-US" w:eastAsia="zh-CN"/>
        </w:rPr>
        <w:t>煤回采现状、结合现有生产系统、地质情况、煤层赋存情况等因素，分析剩余资源储量合理开采、经科学计算得出结果，对3</w:t>
      </w:r>
      <w:r>
        <w:rPr>
          <w:rFonts w:hint="eastAsia" w:ascii="仿宋" w:hAnsi="仿宋" w:eastAsia="仿宋" w:cs="仿宋"/>
          <w:color w:val="auto"/>
          <w:sz w:val="24"/>
          <w:szCs w:val="24"/>
          <w:highlight w:val="none"/>
          <w:vertAlign w:val="superscript"/>
          <w:lang w:val="en-US" w:eastAsia="zh-CN"/>
        </w:rPr>
        <w:t>-1</w:t>
      </w:r>
      <w:r>
        <w:rPr>
          <w:rFonts w:hint="eastAsia" w:ascii="仿宋" w:hAnsi="仿宋" w:eastAsia="仿宋" w:cs="仿宋"/>
          <w:color w:val="auto"/>
          <w:sz w:val="24"/>
          <w:szCs w:val="24"/>
          <w:highlight w:val="none"/>
          <w:lang w:val="en-US" w:eastAsia="zh-CN"/>
        </w:rPr>
        <w:t>煤剩余可利用区域进行充填开采设计。剩余资源回采后，矿井回采率满足一水平闭坑或永久封闭的要求。</w:t>
      </w:r>
    </w:p>
    <w:p w14:paraId="272A27B6">
      <w:pPr>
        <w:pStyle w:val="15"/>
        <w:keepNext w:val="0"/>
        <w:keepLines w:val="0"/>
        <w:pageBreakBefore w:val="0"/>
        <w:widowControl w:val="0"/>
        <w:kinsoku/>
        <w:wordWrap/>
        <w:overflowPunct/>
        <w:topLinePunct w:val="0"/>
        <w:autoSpaceDE/>
        <w:autoSpaceDN/>
        <w:bidi w:val="0"/>
        <w:adjustRightInd/>
        <w:snapToGrid/>
        <w:jc w:val="left"/>
        <w:textAlignment w:val="auto"/>
        <w:rPr>
          <w:rFonts w:hint="eastAsia" w:ascii="黑体" w:hAnsi="黑体" w:eastAsia="黑体" w:cs="黑体"/>
          <w:b/>
          <w:bCs/>
          <w:kern w:val="2"/>
          <w:sz w:val="32"/>
          <w:szCs w:val="32"/>
          <w:highlight w:val="none"/>
          <w:lang w:val="en-US" w:eastAsia="zh-CN" w:bidi="ar-SA"/>
        </w:rPr>
      </w:pPr>
      <w:r>
        <w:rPr>
          <w:rFonts w:hint="eastAsia" w:ascii="黑体" w:hAnsi="黑体" w:eastAsia="黑体" w:cs="黑体"/>
          <w:b/>
          <w:bCs/>
          <w:kern w:val="2"/>
          <w:sz w:val="32"/>
          <w:szCs w:val="32"/>
          <w:highlight w:val="none"/>
          <w:lang w:val="en-US" w:eastAsia="zh-CN" w:bidi="ar-SA"/>
        </w:rPr>
        <w:t>三、具体要求</w:t>
      </w:r>
    </w:p>
    <w:p w14:paraId="3D9B7FCE">
      <w:pPr>
        <w:spacing w:line="480" w:lineRule="exact"/>
        <w:ind w:firstLine="562"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项目实施地点、工期及进度要求</w:t>
      </w:r>
    </w:p>
    <w:p w14:paraId="6C1AFDC2">
      <w:pPr>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1、项目实施地点：</w:t>
      </w:r>
      <w:r>
        <w:rPr>
          <w:rFonts w:hint="eastAsia" w:ascii="仿宋" w:hAnsi="仿宋" w:eastAsia="仿宋" w:cs="仿宋"/>
          <w:color w:val="auto"/>
          <w:sz w:val="24"/>
          <w:szCs w:val="24"/>
          <w:highlight w:val="none"/>
          <w:lang w:val="en-US" w:eastAsia="zh-CN"/>
        </w:rPr>
        <w:t>陕西省榆林市神木市大柳塔镇大海则</w:t>
      </w:r>
      <w:r>
        <w:rPr>
          <w:rFonts w:hint="eastAsia" w:ascii="仿宋" w:hAnsi="仿宋" w:eastAsia="仿宋" w:cs="仿宋"/>
          <w:color w:val="auto"/>
          <w:sz w:val="24"/>
          <w:szCs w:val="24"/>
          <w:highlight w:val="none"/>
        </w:rPr>
        <w:t>煤矿</w:t>
      </w:r>
    </w:p>
    <w:p w14:paraId="20795AA1">
      <w:pPr>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2、项目工期：</w:t>
      </w:r>
      <w:r>
        <w:rPr>
          <w:rFonts w:hint="eastAsia" w:ascii="仿宋" w:hAnsi="仿宋" w:eastAsia="仿宋" w:cs="仿宋"/>
          <w:color w:val="auto"/>
          <w:sz w:val="24"/>
          <w:szCs w:val="24"/>
          <w:highlight w:val="none"/>
          <w:lang w:val="en-US" w:eastAsia="zh-CN"/>
        </w:rPr>
        <w:t>煤矿提供完整的所需资料后60内提交报告</w:t>
      </w:r>
      <w:r>
        <w:rPr>
          <w:rFonts w:hint="eastAsia" w:ascii="仿宋" w:hAnsi="仿宋" w:eastAsia="仿宋" w:cs="仿宋"/>
          <w:color w:val="auto"/>
          <w:sz w:val="24"/>
          <w:szCs w:val="24"/>
          <w:highlight w:val="none"/>
        </w:rPr>
        <w:t>。</w:t>
      </w:r>
    </w:p>
    <w:p w14:paraId="6CB34A7D">
      <w:pPr>
        <w:spacing w:line="480" w:lineRule="exact"/>
        <w:ind w:firstLine="562" w:firstLineChars="20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（二）矿方应提供的项目基础资料和相关图纸等</w:t>
      </w:r>
    </w:p>
    <w:p w14:paraId="2F97E3A9">
      <w:pPr>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矿方提供项目所需</w:t>
      </w:r>
      <w:r>
        <w:rPr>
          <w:rFonts w:hint="eastAsia" w:ascii="仿宋" w:hAnsi="仿宋" w:eastAsia="仿宋" w:cs="仿宋"/>
          <w:color w:val="auto"/>
          <w:sz w:val="24"/>
          <w:szCs w:val="24"/>
          <w:highlight w:val="none"/>
          <w:lang w:val="en-US" w:eastAsia="zh-CN"/>
        </w:rPr>
        <w:t>相关资料</w:t>
      </w:r>
      <w:r>
        <w:rPr>
          <w:rFonts w:hint="eastAsia" w:ascii="仿宋" w:hAnsi="仿宋" w:eastAsia="仿宋" w:cs="仿宋"/>
          <w:color w:val="auto"/>
          <w:sz w:val="24"/>
          <w:szCs w:val="24"/>
          <w:highlight w:val="none"/>
        </w:rPr>
        <w:t>。</w:t>
      </w:r>
    </w:p>
    <w:p w14:paraId="2554EFAF">
      <w:pPr>
        <w:spacing w:line="480" w:lineRule="exact"/>
        <w:ind w:firstLine="562" w:firstLineChars="2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lang w:eastAsia="zh-CN"/>
        </w:rPr>
        <w:t>主要技术目标要求</w:t>
      </w:r>
    </w:p>
    <w:p w14:paraId="11EEE3AF">
      <w:pPr>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vertAlign w:val="superscript"/>
          <w:lang w:val="en-US" w:eastAsia="zh-CN"/>
        </w:rPr>
        <w:t>-1</w:t>
      </w:r>
      <w:r>
        <w:rPr>
          <w:rFonts w:hint="eastAsia" w:ascii="仿宋" w:hAnsi="仿宋" w:eastAsia="仿宋" w:cs="仿宋"/>
          <w:color w:val="auto"/>
          <w:sz w:val="24"/>
          <w:szCs w:val="24"/>
          <w:highlight w:val="none"/>
          <w:lang w:val="en-US" w:eastAsia="zh-CN"/>
        </w:rPr>
        <w:t>煤层开采设计方案应包括但不限于以下内容：</w:t>
      </w:r>
    </w:p>
    <w:p w14:paraId="4C83CBFA">
      <w:pPr>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过现场调研、收集有关图纸资料及基础数据，并根据煤矿设计标准和有关文件规定，对煤矿煤炭资源保障程度和矿井提升系统、井下排水系统、供电系统、井下运输系统、采掘工作面、通风系统、地面生产系统、选煤厂等主要生产系统（环节）进行系统设计工作，并编制完成《煤矿3</w:t>
      </w:r>
      <w:r>
        <w:rPr>
          <w:rFonts w:hint="eastAsia" w:ascii="仿宋" w:hAnsi="仿宋" w:eastAsia="仿宋" w:cs="仿宋"/>
          <w:color w:val="auto"/>
          <w:sz w:val="24"/>
          <w:szCs w:val="24"/>
          <w:highlight w:val="none"/>
          <w:vertAlign w:val="superscript"/>
          <w:lang w:val="en-US" w:eastAsia="zh-CN"/>
        </w:rPr>
        <w:t>-1</w:t>
      </w:r>
      <w:r>
        <w:rPr>
          <w:rFonts w:hint="eastAsia" w:ascii="仿宋" w:hAnsi="仿宋" w:eastAsia="仿宋" w:cs="仿宋"/>
          <w:color w:val="auto"/>
          <w:sz w:val="24"/>
          <w:szCs w:val="24"/>
          <w:highlight w:val="none"/>
          <w:lang w:val="en-US" w:eastAsia="zh-CN"/>
        </w:rPr>
        <w:t>煤剩余资源开采设计方案》。</w:t>
      </w:r>
    </w:p>
    <w:p w14:paraId="1A865F8C">
      <w:pPr>
        <w:spacing w:line="48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2、开采设计方案需单独编制成册。</w:t>
      </w:r>
    </w:p>
    <w:p w14:paraId="02B2E2C6">
      <w:pPr>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3、严格按照《煤矿安全规程》、《煤炭工业矿井设计规范》、《煤炭工业矿井工程建设项目设计文件编制标准》等国家、行业及陕西省现行的规范、规程以及煤炭开发的方针和政策，进行编制。</w:t>
      </w:r>
    </w:p>
    <w:p w14:paraId="362C6D19">
      <w:pPr>
        <w:spacing w:line="48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4、投标单位必须进行现场踏勘。</w:t>
      </w:r>
    </w:p>
    <w:p w14:paraId="688567DF">
      <w:pPr>
        <w:spacing w:line="480" w:lineRule="exact"/>
        <w:ind w:firstLine="480" w:firstLineChars="200"/>
        <w:rPr>
          <w:rFonts w:hint="eastAsia" w:ascii="仿宋" w:hAnsi="仿宋" w:eastAsia="仿宋" w:cs="仿宋"/>
          <w:b w:val="0"/>
          <w:bCs w:val="0"/>
          <w:kern w:val="2"/>
          <w:sz w:val="32"/>
          <w:szCs w:val="32"/>
          <w:highlight w:val="none"/>
          <w:lang w:val="en-US" w:eastAsia="zh-CN" w:bidi="ar-SA"/>
        </w:rPr>
      </w:pPr>
      <w:r>
        <w:rPr>
          <w:rFonts w:hint="eastAsia" w:ascii="仿宋" w:hAnsi="仿宋" w:eastAsia="仿宋" w:cs="仿宋"/>
          <w:color w:val="auto"/>
          <w:sz w:val="24"/>
          <w:szCs w:val="24"/>
          <w:highlight w:val="none"/>
          <w:lang w:val="en-US" w:eastAsia="zh-CN"/>
        </w:rPr>
        <w:t>5、提供3</w:t>
      </w:r>
      <w:r>
        <w:rPr>
          <w:rFonts w:hint="eastAsia" w:ascii="仿宋" w:hAnsi="仿宋" w:eastAsia="仿宋" w:cs="仿宋"/>
          <w:color w:val="auto"/>
          <w:sz w:val="24"/>
          <w:szCs w:val="24"/>
          <w:highlight w:val="none"/>
          <w:vertAlign w:val="superscript"/>
          <w:lang w:val="en-US" w:eastAsia="zh-CN"/>
        </w:rPr>
        <w:t>-1</w:t>
      </w:r>
      <w:r>
        <w:rPr>
          <w:rFonts w:hint="eastAsia" w:ascii="仿宋" w:hAnsi="仿宋" w:eastAsia="仿宋" w:cs="仿宋"/>
          <w:color w:val="auto"/>
          <w:sz w:val="24"/>
          <w:szCs w:val="24"/>
          <w:highlight w:val="none"/>
          <w:lang w:val="en-US" w:eastAsia="zh-CN"/>
        </w:rPr>
        <w:t>煤层开采设计方案报告及配套成果资料：纸质版10套、电子版1套。</w:t>
      </w:r>
      <w:r>
        <w:rPr>
          <w:rFonts w:hint="eastAsia" w:ascii="仿宋" w:hAnsi="仿宋" w:eastAsia="仿宋" w:cs="仿宋"/>
          <w:b w:val="0"/>
          <w:bCs w:val="0"/>
          <w:kern w:val="2"/>
          <w:sz w:val="32"/>
          <w:szCs w:val="32"/>
          <w:highlight w:val="none"/>
          <w:lang w:val="en-US" w:eastAsia="zh-CN" w:bidi="ar-SA"/>
        </w:rPr>
        <w:br w:type="page"/>
      </w:r>
    </w:p>
    <w:p w14:paraId="18EAD03A">
      <w:pPr>
        <w:pStyle w:val="15"/>
        <w:keepNext w:val="0"/>
        <w:keepLines w:val="0"/>
        <w:pageBreakBefore w:val="0"/>
        <w:widowControl w:val="0"/>
        <w:kinsoku/>
        <w:wordWrap/>
        <w:overflowPunct/>
        <w:topLinePunct w:val="0"/>
        <w:autoSpaceDE/>
        <w:autoSpaceDN/>
        <w:bidi w:val="0"/>
        <w:adjustRightInd/>
        <w:snapToGrid/>
        <w:jc w:val="left"/>
        <w:textAlignment w:val="auto"/>
        <w:rPr>
          <w:rFonts w:hint="eastAsia" w:ascii="黑体" w:hAnsi="黑体" w:eastAsia="黑体" w:cs="黑体"/>
          <w:b/>
          <w:bCs/>
          <w:kern w:val="2"/>
          <w:sz w:val="32"/>
          <w:szCs w:val="32"/>
          <w:highlight w:val="none"/>
          <w:lang w:val="en-US" w:eastAsia="zh-CN" w:bidi="ar-SA"/>
        </w:rPr>
      </w:pPr>
      <w:r>
        <w:rPr>
          <w:rFonts w:hint="eastAsia" w:ascii="黑体" w:hAnsi="黑体" w:eastAsia="黑体" w:cs="黑体"/>
          <w:b/>
          <w:bCs/>
          <w:kern w:val="2"/>
          <w:sz w:val="32"/>
          <w:szCs w:val="32"/>
          <w:highlight w:val="none"/>
          <w:lang w:val="en-US" w:eastAsia="zh-CN" w:bidi="ar-SA"/>
        </w:rPr>
        <w:t>四、投标单位资质要求</w:t>
      </w:r>
    </w:p>
    <w:p w14:paraId="196EF5A1">
      <w:pPr>
        <w:spacing w:line="48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1、投标人资格要求</w:t>
      </w:r>
    </w:p>
    <w:p w14:paraId="1C0C8695">
      <w:pPr>
        <w:spacing w:line="48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投标人应为中华人民共和国境内注册具备开采技术研究能力的设计单位，具有独立订立合同的</w:t>
      </w:r>
      <w:r>
        <w:rPr>
          <w:rFonts w:hint="eastAsia" w:ascii="仿宋" w:hAnsi="仿宋" w:eastAsia="仿宋" w:cs="仿宋"/>
          <w:sz w:val="24"/>
          <w:szCs w:val="24"/>
          <w:highlight w:val="none"/>
          <w:lang w:val="en-US" w:eastAsia="zh-CN"/>
        </w:rPr>
        <w:t>资格</w:t>
      </w:r>
      <w:r>
        <w:rPr>
          <w:rFonts w:hint="eastAsia" w:ascii="仿宋" w:hAnsi="仿宋" w:eastAsia="仿宋" w:cs="仿宋"/>
          <w:sz w:val="24"/>
          <w:szCs w:val="24"/>
          <w:highlight w:val="none"/>
        </w:rPr>
        <w:t>。</w:t>
      </w:r>
    </w:p>
    <w:p w14:paraId="5F77E8E6">
      <w:pPr>
        <w:spacing w:line="48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2、项目单位资格要求</w:t>
      </w:r>
    </w:p>
    <w:p w14:paraId="00EBEA40">
      <w:pPr>
        <w:spacing w:line="48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项目单位具有煤矿设计甲级资质。</w:t>
      </w:r>
    </w:p>
    <w:p w14:paraId="443E55AC">
      <w:pPr>
        <w:spacing w:line="480" w:lineRule="exact"/>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3、项目负责人资格</w:t>
      </w:r>
    </w:p>
    <w:p w14:paraId="70BED414">
      <w:pPr>
        <w:spacing w:line="48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项目负责人要具有</w:t>
      </w:r>
      <w:r>
        <w:rPr>
          <w:rFonts w:hint="eastAsia" w:ascii="仿宋" w:hAnsi="仿宋" w:eastAsia="仿宋" w:cs="仿宋"/>
          <w:sz w:val="24"/>
          <w:szCs w:val="24"/>
          <w:highlight w:val="none"/>
          <w:lang w:val="en-US" w:eastAsia="zh-CN"/>
        </w:rPr>
        <w:t>高级工程师及</w:t>
      </w:r>
      <w:r>
        <w:rPr>
          <w:rFonts w:hint="eastAsia" w:ascii="仿宋" w:hAnsi="仿宋" w:eastAsia="仿宋" w:cs="仿宋"/>
          <w:sz w:val="24"/>
          <w:szCs w:val="24"/>
          <w:highlight w:val="none"/>
        </w:rPr>
        <w:t>以上职称，</w:t>
      </w:r>
      <w:r>
        <w:rPr>
          <w:rFonts w:hint="eastAsia" w:ascii="仿宋" w:hAnsi="仿宋" w:eastAsia="仿宋" w:cs="仿宋"/>
          <w:sz w:val="24"/>
          <w:szCs w:val="24"/>
          <w:highlight w:val="none"/>
          <w:lang w:val="zh-CN"/>
        </w:rPr>
        <w:t>具有丰富的</w:t>
      </w:r>
      <w:r>
        <w:rPr>
          <w:rFonts w:hint="eastAsia" w:ascii="仿宋" w:hAnsi="仿宋" w:eastAsia="仿宋" w:cs="仿宋"/>
          <w:sz w:val="24"/>
          <w:szCs w:val="24"/>
          <w:highlight w:val="none"/>
          <w:lang w:val="en-US" w:eastAsia="zh-CN"/>
        </w:rPr>
        <w:t>矿井能力核定</w:t>
      </w:r>
      <w:r>
        <w:rPr>
          <w:rFonts w:hint="eastAsia" w:ascii="仿宋" w:hAnsi="仿宋" w:eastAsia="仿宋" w:cs="仿宋"/>
          <w:sz w:val="24"/>
          <w:szCs w:val="24"/>
          <w:highlight w:val="none"/>
        </w:rPr>
        <w:t>项目经验。</w:t>
      </w:r>
    </w:p>
    <w:p w14:paraId="2600291E">
      <w:pPr>
        <w:numPr>
          <w:ilvl w:val="0"/>
          <w:numId w:val="1"/>
        </w:numPr>
        <w:spacing w:line="480" w:lineRule="exact"/>
        <w:ind w:firstLine="480" w:firstLineChars="200"/>
        <w:rPr>
          <w:rFonts w:hint="default"/>
          <w:highlight w:val="none"/>
          <w:lang w:val="en-US" w:eastAsia="zh-CN"/>
        </w:rPr>
      </w:pPr>
      <w:r>
        <w:rPr>
          <w:rFonts w:hint="eastAsia" w:ascii="仿宋" w:hAnsi="仿宋" w:eastAsia="仿宋" w:cs="仿宋"/>
          <w:sz w:val="24"/>
          <w:szCs w:val="24"/>
          <w:highlight w:val="none"/>
          <w:lang w:val="en-US" w:eastAsia="zh-CN"/>
        </w:rPr>
        <w:t>投标人最近三年内没有重大质量事故等情况；没有处于被责令停业，没有投标资格被取消，财产被接管、冻结、破产状态。</w:t>
      </w:r>
    </w:p>
    <w:p w14:paraId="28D419C3">
      <w:pPr>
        <w:rPr>
          <w:rFonts w:hint="eastAsia"/>
          <w:highlight w:val="none"/>
          <w:lang w:val="en-US" w:eastAsia="zh-CN"/>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4C5C5">
    <w:pPr>
      <w:pStyle w:val="12"/>
      <w:jc w:val="center"/>
    </w:pPr>
  </w:p>
  <w:p w14:paraId="3FDE1F3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685DD">
    <w:pPr>
      <w:pStyle w:val="12"/>
      <w:jc w:val="center"/>
    </w:pPr>
  </w:p>
  <w:p w14:paraId="7C75BCB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6437D">
    <w:pPr>
      <w:pStyle w:val="12"/>
      <w:jc w:val="right"/>
    </w:pPr>
  </w:p>
  <w:p w14:paraId="2904E8AA">
    <w:pPr>
      <w:keepNext w:val="0"/>
      <w:keepLines w:val="0"/>
      <w:pageBreakBefore w:val="0"/>
      <w:widowControl w:val="0"/>
      <w:kinsoku/>
      <w:wordWrap w:val="0"/>
      <w:overflowPunct/>
      <w:topLinePunct w:val="0"/>
      <w:bidi w:val="0"/>
      <w:adjustRightInd/>
      <w:snapToGrid/>
      <w:spacing w:line="500" w:lineRule="exact"/>
      <w:jc w:val="right"/>
      <w:textAlignment w:val="auto"/>
      <w:rPr>
        <w:rFonts w:hint="eastAsia" w:ascii="仿宋" w:hAnsi="仿宋" w:eastAsia="仿宋" w:cs="仿宋"/>
        <w:sz w:val="24"/>
        <w:szCs w:val="28"/>
      </w:rPr>
    </w:pPr>
    <w:r>
      <w:rPr>
        <w:rFonts w:hint="eastAsia" w:ascii="仿宋" w:hAnsi="仿宋" w:eastAsia="仿宋" w:cs="仿宋"/>
        <w:sz w:val="24"/>
        <w:szCs w:val="28"/>
      </w:rPr>
      <w:t>使用方小签：</w:t>
    </w:r>
    <w:r>
      <w:rPr>
        <w:rFonts w:hint="eastAsia" w:ascii="仿宋" w:hAnsi="仿宋" w:eastAsia="仿宋" w:cs="仿宋"/>
        <w:sz w:val="24"/>
        <w:szCs w:val="28"/>
        <w:lang w:val="en-US" w:eastAsia="zh-CN"/>
      </w:rPr>
      <w:t xml:space="preserve">  </w:t>
    </w:r>
  </w:p>
  <w:p w14:paraId="2FC294A8">
    <w:pPr>
      <w:wordWrap w:val="0"/>
      <w:jc w:val="right"/>
      <w:rPr>
        <w:rFonts w:hint="eastAsia" w:ascii="仿宋" w:hAnsi="仿宋" w:eastAsia="仿宋" w:cs="仿宋"/>
        <w:sz w:val="24"/>
        <w:szCs w:val="28"/>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posOffset>2630805</wp:posOffset>
              </wp:positionH>
              <wp:positionV relativeFrom="paragraph">
                <wp:posOffset>5715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31B640">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7.15pt;margin-top:0.45pt;height:144pt;width:144pt;mso-position-horizontal-relative:margin;mso-wrap-style:none;z-index:251660288;mso-width-relative:page;mso-height-relative:page;" filled="f" stroked="f" coordsize="21600,21600" o:gfxdata="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x1lePWAAAACA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14:paraId="2931B640">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 w:hAnsi="仿宋" w:eastAsia="仿宋" w:cs="仿宋"/>
        <w:sz w:val="24"/>
        <w:szCs w:val="28"/>
      </w:rPr>
      <w:t>审核方小签：</w:t>
    </w:r>
    <w:r>
      <w:rPr>
        <w:rFonts w:hint="eastAsia" w:ascii="仿宋" w:hAnsi="仿宋" w:eastAsia="仿宋" w:cs="仿宋"/>
        <w:sz w:val="24"/>
        <w:szCs w:val="28"/>
        <w:lang w:val="en-US" w:eastAsia="zh-CN"/>
      </w:rPr>
      <w:t xml:space="preserve">  </w:t>
    </w:r>
  </w:p>
  <w:p w14:paraId="250C7BB3">
    <w:pPr>
      <w:pStyle w:val="12"/>
      <w:jc w:val="right"/>
      <w:rPr>
        <w:rFonts w:hint="eastAsia" w:ascii="仿宋" w:hAnsi="仿宋" w:eastAsia="仿宋" w:cs="仿宋"/>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17BD43"/>
    <w:multiLevelType w:val="singleLevel"/>
    <w:tmpl w:val="2517BD43"/>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ODUzY2IyZWY4OWU1MGNmYWUyNTM3YzVhY2Q0MTMifQ=="/>
  </w:docVars>
  <w:rsids>
    <w:rsidRoot w:val="14D80B3A"/>
    <w:rsid w:val="00252842"/>
    <w:rsid w:val="009130E2"/>
    <w:rsid w:val="00B261BF"/>
    <w:rsid w:val="00E9208E"/>
    <w:rsid w:val="00F05C58"/>
    <w:rsid w:val="01255120"/>
    <w:rsid w:val="030F5A2F"/>
    <w:rsid w:val="03451AAA"/>
    <w:rsid w:val="035E1D37"/>
    <w:rsid w:val="04193259"/>
    <w:rsid w:val="04EE023F"/>
    <w:rsid w:val="08235AB9"/>
    <w:rsid w:val="086E7E62"/>
    <w:rsid w:val="09B907C2"/>
    <w:rsid w:val="0A3011AD"/>
    <w:rsid w:val="0AB85257"/>
    <w:rsid w:val="0DA37F31"/>
    <w:rsid w:val="0DC83A03"/>
    <w:rsid w:val="0EBA6BA1"/>
    <w:rsid w:val="0F024CF3"/>
    <w:rsid w:val="0F2D3F1C"/>
    <w:rsid w:val="0FD67878"/>
    <w:rsid w:val="10BB784F"/>
    <w:rsid w:val="12655CC4"/>
    <w:rsid w:val="12C80001"/>
    <w:rsid w:val="13172DB1"/>
    <w:rsid w:val="13427190"/>
    <w:rsid w:val="134C29E0"/>
    <w:rsid w:val="13784F2B"/>
    <w:rsid w:val="14D80B3A"/>
    <w:rsid w:val="157B3C84"/>
    <w:rsid w:val="15806971"/>
    <w:rsid w:val="178A289D"/>
    <w:rsid w:val="17F23B73"/>
    <w:rsid w:val="181C2D1A"/>
    <w:rsid w:val="18427DB9"/>
    <w:rsid w:val="18C474BD"/>
    <w:rsid w:val="19094ED0"/>
    <w:rsid w:val="1A1F0F47"/>
    <w:rsid w:val="1A695DAC"/>
    <w:rsid w:val="1AC75042"/>
    <w:rsid w:val="1B7F1CC6"/>
    <w:rsid w:val="1D31572C"/>
    <w:rsid w:val="1E662353"/>
    <w:rsid w:val="1E7D16F4"/>
    <w:rsid w:val="1E937715"/>
    <w:rsid w:val="1EF83A1C"/>
    <w:rsid w:val="1F722BDC"/>
    <w:rsid w:val="204F021F"/>
    <w:rsid w:val="21F506E7"/>
    <w:rsid w:val="21F7620D"/>
    <w:rsid w:val="23767428"/>
    <w:rsid w:val="24277D28"/>
    <w:rsid w:val="24923552"/>
    <w:rsid w:val="24CF6FCD"/>
    <w:rsid w:val="24E963CA"/>
    <w:rsid w:val="257F63A6"/>
    <w:rsid w:val="25A14E0E"/>
    <w:rsid w:val="27842F9D"/>
    <w:rsid w:val="27A71D7F"/>
    <w:rsid w:val="295938E3"/>
    <w:rsid w:val="2AE714EE"/>
    <w:rsid w:val="2CF033BB"/>
    <w:rsid w:val="2D0A65F3"/>
    <w:rsid w:val="2D2B15C5"/>
    <w:rsid w:val="2EF4337C"/>
    <w:rsid w:val="2FC4047A"/>
    <w:rsid w:val="2FE42672"/>
    <w:rsid w:val="30D047F9"/>
    <w:rsid w:val="312B2565"/>
    <w:rsid w:val="31E4268D"/>
    <w:rsid w:val="32F32A21"/>
    <w:rsid w:val="33A06705"/>
    <w:rsid w:val="3508008D"/>
    <w:rsid w:val="367B2668"/>
    <w:rsid w:val="36FA1B3D"/>
    <w:rsid w:val="374B6987"/>
    <w:rsid w:val="37CB6FD0"/>
    <w:rsid w:val="383733B0"/>
    <w:rsid w:val="39BC591B"/>
    <w:rsid w:val="3A3B7894"/>
    <w:rsid w:val="3BFC46F4"/>
    <w:rsid w:val="3C2F3AF5"/>
    <w:rsid w:val="3E990BF8"/>
    <w:rsid w:val="3EE1188D"/>
    <w:rsid w:val="3EE610CB"/>
    <w:rsid w:val="3F4569FA"/>
    <w:rsid w:val="40982AB4"/>
    <w:rsid w:val="412F4CD8"/>
    <w:rsid w:val="42E54F55"/>
    <w:rsid w:val="436314FD"/>
    <w:rsid w:val="44D961AC"/>
    <w:rsid w:val="457A0C11"/>
    <w:rsid w:val="47422196"/>
    <w:rsid w:val="476147F4"/>
    <w:rsid w:val="488E10D3"/>
    <w:rsid w:val="48D55320"/>
    <w:rsid w:val="48F23952"/>
    <w:rsid w:val="49EE01D9"/>
    <w:rsid w:val="4CC47FAB"/>
    <w:rsid w:val="4CC759FC"/>
    <w:rsid w:val="4CD449A6"/>
    <w:rsid w:val="4D752558"/>
    <w:rsid w:val="4DD030F4"/>
    <w:rsid w:val="507F1C6B"/>
    <w:rsid w:val="50AC44E3"/>
    <w:rsid w:val="51441FBC"/>
    <w:rsid w:val="528D3EA0"/>
    <w:rsid w:val="52E141EC"/>
    <w:rsid w:val="54BA6AA3"/>
    <w:rsid w:val="55F45FE4"/>
    <w:rsid w:val="56FA1A4D"/>
    <w:rsid w:val="592E4FE5"/>
    <w:rsid w:val="593C03FF"/>
    <w:rsid w:val="5A267FF6"/>
    <w:rsid w:val="5B0E06D8"/>
    <w:rsid w:val="5C96222A"/>
    <w:rsid w:val="5D114E16"/>
    <w:rsid w:val="5D8E0A0E"/>
    <w:rsid w:val="5DFC6804"/>
    <w:rsid w:val="5E44262D"/>
    <w:rsid w:val="5EB55B71"/>
    <w:rsid w:val="5F1576F7"/>
    <w:rsid w:val="5F4A5A52"/>
    <w:rsid w:val="616D381B"/>
    <w:rsid w:val="625911EA"/>
    <w:rsid w:val="6287090C"/>
    <w:rsid w:val="62C31218"/>
    <w:rsid w:val="62CF1E63"/>
    <w:rsid w:val="637D3ABD"/>
    <w:rsid w:val="64071AAB"/>
    <w:rsid w:val="65435F34"/>
    <w:rsid w:val="65D33CB3"/>
    <w:rsid w:val="66291CDA"/>
    <w:rsid w:val="6646275A"/>
    <w:rsid w:val="66A3360C"/>
    <w:rsid w:val="6764746E"/>
    <w:rsid w:val="6A794FDE"/>
    <w:rsid w:val="6AC3301E"/>
    <w:rsid w:val="6B48266A"/>
    <w:rsid w:val="6B6C673D"/>
    <w:rsid w:val="6B8359E9"/>
    <w:rsid w:val="6B924AA5"/>
    <w:rsid w:val="6BF6588A"/>
    <w:rsid w:val="6CE801F9"/>
    <w:rsid w:val="6F6E2D9F"/>
    <w:rsid w:val="6FA04DBB"/>
    <w:rsid w:val="705F4E88"/>
    <w:rsid w:val="706119D6"/>
    <w:rsid w:val="71083694"/>
    <w:rsid w:val="710C022E"/>
    <w:rsid w:val="719E17CE"/>
    <w:rsid w:val="731004AA"/>
    <w:rsid w:val="735F0AE9"/>
    <w:rsid w:val="74584F5A"/>
    <w:rsid w:val="745D2565"/>
    <w:rsid w:val="75BB2F1A"/>
    <w:rsid w:val="7603212B"/>
    <w:rsid w:val="77130569"/>
    <w:rsid w:val="77DD67FD"/>
    <w:rsid w:val="78591FAB"/>
    <w:rsid w:val="78767528"/>
    <w:rsid w:val="79DB761B"/>
    <w:rsid w:val="7BD8057C"/>
    <w:rsid w:val="7C613B24"/>
    <w:rsid w:val="7C6C06A2"/>
    <w:rsid w:val="7CDE6F23"/>
    <w:rsid w:val="7D1F0DC8"/>
    <w:rsid w:val="7D494CE4"/>
    <w:rsid w:val="7F370B6C"/>
    <w:rsid w:val="7F73562A"/>
    <w:rsid w:val="7F854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20"/>
    <w:qFormat/>
    <w:uiPriority w:val="9"/>
    <w:pPr>
      <w:keepNext/>
      <w:tabs>
        <w:tab w:val="left" w:pos="1830"/>
      </w:tabs>
      <w:spacing w:before="120" w:after="120"/>
      <w:jc w:val="center"/>
      <w:outlineLvl w:val="0"/>
    </w:pPr>
    <w:rPr>
      <w:rFonts w:ascii="Arial" w:hAnsi="Arial" w:eastAsia="黑体"/>
      <w:kern w:val="0"/>
      <w:sz w:val="44"/>
      <w:szCs w:val="20"/>
      <w:lang w:bidi="he-IL"/>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qFormat/>
    <w:uiPriority w:val="0"/>
    <w:pPr>
      <w:keepNext/>
      <w:keepLines/>
      <w:spacing w:before="140" w:after="140" w:line="240" w:lineRule="auto"/>
      <w:outlineLvl w:val="2"/>
    </w:pPr>
    <w:rPr>
      <w:b/>
      <w:bCs/>
      <w:sz w:val="32"/>
      <w:szCs w:val="32"/>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rPr>
      <w:rFonts w:eastAsia="仿宋_GB2312"/>
    </w:rPr>
  </w:style>
  <w:style w:type="paragraph" w:styleId="3">
    <w:name w:val="index 8"/>
    <w:basedOn w:val="1"/>
    <w:next w:val="1"/>
    <w:qFormat/>
    <w:uiPriority w:val="0"/>
    <w:pPr>
      <w:ind w:left="1680" w:hanging="210"/>
      <w:jc w:val="left"/>
    </w:pPr>
    <w:rPr>
      <w:rFonts w:ascii="Calibri" w:hAnsi="Calibri" w:eastAsia="宋体"/>
      <w:sz w:val="20"/>
      <w:szCs w:val="20"/>
    </w:rPr>
  </w:style>
  <w:style w:type="paragraph" w:styleId="8">
    <w:name w:val="Body Text Indent"/>
    <w:basedOn w:val="1"/>
    <w:next w:val="9"/>
    <w:qFormat/>
    <w:uiPriority w:val="0"/>
    <w:pPr>
      <w:spacing w:after="120"/>
      <w:ind w:left="420" w:leftChars="200"/>
    </w:pPr>
  </w:style>
  <w:style w:type="paragraph" w:styleId="9">
    <w:name w:val="header"/>
    <w:basedOn w:val="1"/>
    <w:next w:val="10"/>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Date"/>
    <w:basedOn w:val="1"/>
    <w:next w:val="1"/>
    <w:qFormat/>
    <w:uiPriority w:val="0"/>
    <w:rPr>
      <w:sz w:val="24"/>
      <w:szCs w:val="20"/>
    </w:rPr>
  </w:style>
  <w:style w:type="paragraph" w:styleId="11">
    <w:name w:val="Plain Text"/>
    <w:basedOn w:val="1"/>
    <w:qFormat/>
    <w:uiPriority w:val="0"/>
    <w:pPr>
      <w:spacing w:line="360" w:lineRule="auto"/>
    </w:pPr>
    <w:rPr>
      <w:rFonts w:cs="Courier New"/>
      <w:szCs w:val="21"/>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toc 2"/>
    <w:basedOn w:val="1"/>
    <w:next w:val="1"/>
    <w:qFormat/>
    <w:uiPriority w:val="0"/>
    <w:pPr>
      <w:ind w:left="200" w:leftChars="200"/>
    </w:p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1"/>
    <w:qFormat/>
    <w:uiPriority w:val="0"/>
    <w:pPr>
      <w:spacing w:before="240" w:after="60"/>
      <w:jc w:val="center"/>
      <w:outlineLvl w:val="0"/>
    </w:pPr>
    <w:rPr>
      <w:rFonts w:ascii="Arial" w:hAnsi="Arial" w:cs="Arial"/>
      <w:b/>
      <w:bCs/>
      <w:sz w:val="32"/>
      <w:szCs w:val="32"/>
    </w:rPr>
  </w:style>
  <w:style w:type="paragraph" w:styleId="16">
    <w:name w:val="Body Text First Indent 2"/>
    <w:basedOn w:val="8"/>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1 字符"/>
    <w:link w:val="4"/>
    <w:qFormat/>
    <w:uiPriority w:val="9"/>
    <w:rPr>
      <w:rFonts w:ascii="Arial" w:hAnsi="Arial" w:eastAsia="黑体"/>
      <w:kern w:val="0"/>
      <w:sz w:val="44"/>
      <w:szCs w:val="20"/>
      <w:lang w:bidi="he-IL"/>
    </w:rPr>
  </w:style>
  <w:style w:type="paragraph" w:styleId="21">
    <w:name w:val="List Paragraph"/>
    <w:basedOn w:val="1"/>
    <w:qFormat/>
    <w:uiPriority w:val="99"/>
    <w:pPr>
      <w:ind w:firstLine="420" w:firstLineChars="200"/>
    </w:pPr>
  </w:style>
  <w:style w:type="character" w:customStyle="1" w:styleId="22">
    <w:name w:val="页眉 字符"/>
    <w:basedOn w:val="19"/>
    <w:link w:val="9"/>
    <w:qFormat/>
    <w:uiPriority w:val="0"/>
    <w:rPr>
      <w:kern w:val="2"/>
      <w:sz w:val="18"/>
      <w:szCs w:val="18"/>
    </w:rPr>
  </w:style>
  <w:style w:type="character" w:customStyle="1" w:styleId="23">
    <w:name w:val="页脚 字符"/>
    <w:basedOn w:val="19"/>
    <w:link w:val="12"/>
    <w:qFormat/>
    <w:uiPriority w:val="0"/>
    <w:rPr>
      <w:kern w:val="2"/>
      <w:sz w:val="18"/>
      <w:szCs w:val="18"/>
    </w:rPr>
  </w:style>
  <w:style w:type="paragraph" w:customStyle="1" w:styleId="2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5</Pages>
  <Words>1414</Words>
  <Characters>1524</Characters>
  <Lines>16</Lines>
  <Paragraphs>4</Paragraphs>
  <TotalTime>26</TotalTime>
  <ScaleCrop>false</ScaleCrop>
  <LinksUpToDate>false</LinksUpToDate>
  <CharactersWithSpaces>1537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2022-12-02T13:08:00Z</dcterms:created>
  <dc:creator>Administrator</dc:creator>
  <cp:lastModifiedBy>唐拖</cp:lastModifiedBy>
  <cp:lastPrinted>2025-11-30T14:22:00Z</cp:lastPrinted>
  <dcterms:modified xsi:type="dcterms:W3CDTF">2025-12-01T02:33:00Z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19F2DF71A19D4FA69E769D41413AEA05_13</vt:lpwstr>
  </property>
  <property fmtid="{D5CDD505-2E9C-101B-9397-08002B2CF9AE}" pid="4" name="KSOTemplateDocerSaveRecord">
    <vt:lpwstr>eyJoZGlkIjoiZDFiMDY1N2E4MWU2MWNkODM0YzRkNWI1MjVmNGVmZTkiLCJ1c2VySWQiOiI0Mjc0NjM0MjMifQ==</vt:lpwstr>
  </property>
</Properties>
</file>