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2A36E">
      <w:pPr>
        <w:spacing w:line="360" w:lineRule="auto"/>
        <w:rPr>
          <w:b/>
          <w:sz w:val="44"/>
          <w:szCs w:val="44"/>
        </w:rPr>
      </w:pPr>
    </w:p>
    <w:p w14:paraId="4D485DD9">
      <w:pPr>
        <w:spacing w:line="360" w:lineRule="auto"/>
        <w:rPr>
          <w:b/>
          <w:sz w:val="44"/>
          <w:szCs w:val="44"/>
        </w:rPr>
      </w:pPr>
    </w:p>
    <w:p w14:paraId="03C47FF3">
      <w:pPr>
        <w:spacing w:line="360" w:lineRule="auto"/>
        <w:jc w:val="center"/>
        <w:rPr>
          <w:b/>
          <w:sz w:val="44"/>
          <w:szCs w:val="44"/>
        </w:rPr>
      </w:pPr>
    </w:p>
    <w:p w14:paraId="3F953C28">
      <w:pPr>
        <w:pStyle w:val="4"/>
      </w:pPr>
    </w:p>
    <w:p w14:paraId="2EE90177">
      <w:pPr>
        <w:spacing w:line="360" w:lineRule="auto"/>
        <w:jc w:val="center"/>
        <w:rPr>
          <w:rFonts w:ascii="宋体" w:hAnsi="宋体" w:eastAsia="宋体"/>
          <w:b/>
          <w:sz w:val="48"/>
          <w:szCs w:val="48"/>
        </w:rPr>
      </w:pPr>
      <w:r>
        <w:rPr>
          <w:b/>
          <w:sz w:val="24"/>
        </w:rPr>
        <w:drawing>
          <wp:anchor distT="0" distB="0" distL="114300" distR="114300" simplePos="0" relativeHeight="251660288" behindDoc="0" locked="0" layoutInCell="1" allowOverlap="1">
            <wp:simplePos x="0" y="0"/>
            <wp:positionH relativeFrom="margin">
              <wp:posOffset>2169160</wp:posOffset>
            </wp:positionH>
            <wp:positionV relativeFrom="paragraph">
              <wp:posOffset>-953135</wp:posOffset>
            </wp:positionV>
            <wp:extent cx="1605280" cy="1679575"/>
            <wp:effectExtent l="0" t="0" r="13970" b="15875"/>
            <wp:wrapSquare wrapText="bothSides"/>
            <wp:docPr id="3" name="图片 1" descr="D:\桌面文件\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D:\桌面文件\图片1.png图片1"/>
                    <pic:cNvPicPr>
                      <a:picLocks noChangeAspect="1"/>
                    </pic:cNvPicPr>
                  </pic:nvPicPr>
                  <pic:blipFill>
                    <a:blip r:embed="rId7"/>
                    <a:stretch>
                      <a:fillRect/>
                    </a:stretch>
                  </pic:blipFill>
                  <pic:spPr>
                    <a:xfrm>
                      <a:off x="0" y="0"/>
                      <a:ext cx="1605280" cy="1679575"/>
                    </a:xfrm>
                    <a:prstGeom prst="rect">
                      <a:avLst/>
                    </a:prstGeom>
                    <a:noFill/>
                    <a:ln>
                      <a:noFill/>
                    </a:ln>
                  </pic:spPr>
                </pic:pic>
              </a:graphicData>
            </a:graphic>
          </wp:anchor>
        </w:drawing>
      </w:r>
    </w:p>
    <w:p w14:paraId="7B4F3381">
      <w:pPr>
        <w:spacing w:line="360" w:lineRule="auto"/>
        <w:jc w:val="center"/>
        <w:rPr>
          <w:rFonts w:ascii="宋体" w:hAnsi="宋体" w:eastAsia="宋体"/>
          <w:b/>
          <w:sz w:val="48"/>
          <w:szCs w:val="48"/>
        </w:rPr>
      </w:pPr>
    </w:p>
    <w:p w14:paraId="4A3EE51C">
      <w:pPr>
        <w:spacing w:line="360" w:lineRule="auto"/>
        <w:jc w:val="center"/>
        <w:rPr>
          <w:rFonts w:ascii="宋体" w:hAnsi="宋体" w:eastAsia="宋体"/>
          <w:b/>
          <w:sz w:val="48"/>
          <w:szCs w:val="48"/>
        </w:rPr>
      </w:pPr>
      <w:r>
        <w:rPr>
          <w:rFonts w:hint="eastAsia" w:ascii="宋体" w:hAnsi="宋体" w:eastAsia="宋体"/>
          <w:b/>
          <w:sz w:val="48"/>
          <w:szCs w:val="48"/>
        </w:rPr>
        <w:t>大海则煤矿</w:t>
      </w:r>
      <w:r>
        <w:rPr>
          <w:rFonts w:hint="eastAsia" w:ascii="宋体" w:hAnsi="宋体" w:eastAsia="宋体"/>
          <w:b/>
          <w:sz w:val="48"/>
          <w:szCs w:val="48"/>
          <w:lang w:val="en-US" w:eastAsia="zh-CN"/>
        </w:rPr>
        <w:t>生活用水取水工程</w:t>
      </w:r>
    </w:p>
    <w:p w14:paraId="7B50D5C7">
      <w:pPr>
        <w:spacing w:line="360" w:lineRule="auto"/>
        <w:jc w:val="center"/>
        <w:rPr>
          <w:rFonts w:hint="eastAsia" w:eastAsia="宋体"/>
          <w:b/>
          <w:sz w:val="44"/>
          <w:szCs w:val="44"/>
          <w:lang w:eastAsia="zh-CN"/>
        </w:rPr>
      </w:pPr>
      <w:r>
        <w:rPr>
          <w:rFonts w:hint="eastAsia" w:ascii="宋体" w:hAnsi="宋体" w:eastAsia="宋体"/>
          <w:b/>
          <w:sz w:val="48"/>
          <w:szCs w:val="48"/>
        </w:rPr>
        <w:t>施工技术</w:t>
      </w:r>
      <w:r>
        <w:rPr>
          <w:rFonts w:hint="eastAsia" w:ascii="宋体" w:hAnsi="宋体" w:eastAsia="宋体"/>
          <w:b/>
          <w:sz w:val="48"/>
          <w:szCs w:val="48"/>
          <w:lang w:val="en-US" w:eastAsia="zh-CN"/>
        </w:rPr>
        <w:t>方案</w:t>
      </w:r>
    </w:p>
    <w:p w14:paraId="0AA9A9A2">
      <w:pPr>
        <w:pStyle w:val="4"/>
      </w:pPr>
    </w:p>
    <w:p w14:paraId="43C15C05">
      <w:pPr>
        <w:pStyle w:val="4"/>
      </w:pPr>
    </w:p>
    <w:p w14:paraId="6FA0F4B9">
      <w:pPr>
        <w:pStyle w:val="4"/>
      </w:pPr>
    </w:p>
    <w:p w14:paraId="25B0A745">
      <w:pPr>
        <w:pStyle w:val="4"/>
      </w:pPr>
    </w:p>
    <w:p w14:paraId="788B23A7">
      <w:pPr>
        <w:spacing w:line="360" w:lineRule="auto"/>
        <w:jc w:val="center"/>
        <w:rPr>
          <w:b/>
          <w:sz w:val="44"/>
          <w:szCs w:val="44"/>
        </w:rPr>
      </w:pPr>
    </w:p>
    <w:p w14:paraId="76F19004">
      <w:pPr>
        <w:spacing w:line="360" w:lineRule="auto"/>
        <w:jc w:val="center"/>
        <w:rPr>
          <w:b/>
          <w:sz w:val="44"/>
          <w:szCs w:val="44"/>
        </w:rPr>
      </w:pPr>
    </w:p>
    <w:p w14:paraId="7DD29B3C">
      <w:pPr>
        <w:spacing w:line="360" w:lineRule="auto"/>
        <w:jc w:val="center"/>
        <w:rPr>
          <w:b/>
          <w:sz w:val="44"/>
          <w:szCs w:val="44"/>
        </w:rPr>
      </w:pPr>
    </w:p>
    <w:p w14:paraId="6629B7AF">
      <w:pPr>
        <w:spacing w:line="360" w:lineRule="auto"/>
        <w:jc w:val="center"/>
        <w:rPr>
          <w:b/>
          <w:sz w:val="44"/>
          <w:szCs w:val="44"/>
        </w:rPr>
      </w:pPr>
    </w:p>
    <w:p w14:paraId="4FE9C6FA">
      <w:pPr>
        <w:spacing w:line="360" w:lineRule="auto"/>
        <w:jc w:val="center"/>
        <w:rPr>
          <w:b/>
          <w:sz w:val="32"/>
          <w:szCs w:val="32"/>
        </w:rPr>
      </w:pPr>
      <w:r>
        <w:rPr>
          <w:rFonts w:hint="eastAsia"/>
          <w:b/>
          <w:sz w:val="32"/>
          <w:szCs w:val="32"/>
        </w:rPr>
        <w:t xml:space="preserve"> </w:t>
      </w:r>
      <w:r>
        <w:rPr>
          <w:b/>
          <w:sz w:val="32"/>
          <w:szCs w:val="32"/>
        </w:rPr>
        <w:t xml:space="preserve"> </w:t>
      </w:r>
      <w:r>
        <w:rPr>
          <w:rFonts w:hint="eastAsia"/>
          <w:b/>
          <w:sz w:val="32"/>
          <w:szCs w:val="32"/>
        </w:rPr>
        <w:t>编制单位：大海则煤矿</w:t>
      </w:r>
      <w:r>
        <w:rPr>
          <w:b/>
          <w:sz w:val="32"/>
          <w:szCs w:val="32"/>
        </w:rPr>
        <w:t>地测科</w:t>
      </w:r>
    </w:p>
    <w:p w14:paraId="62F9C4CD">
      <w:pPr>
        <w:spacing w:line="360" w:lineRule="auto"/>
        <w:jc w:val="center"/>
        <w:rPr>
          <w:rFonts w:ascii="Times New Roman" w:hAnsi="Times New Roman" w:cs="Times New Roman"/>
          <w:b/>
          <w:bCs/>
          <w:kern w:val="44"/>
          <w:sz w:val="30"/>
          <w:szCs w:val="30"/>
        </w:rPr>
      </w:pPr>
      <w:r>
        <w:rPr>
          <w:rFonts w:hint="eastAsia"/>
          <w:b/>
          <w:sz w:val="32"/>
          <w:szCs w:val="32"/>
        </w:rPr>
        <w:t>编制时间：二〇二</w:t>
      </w:r>
      <w:r>
        <w:rPr>
          <w:rFonts w:hint="eastAsia"/>
          <w:b/>
          <w:sz w:val="32"/>
          <w:szCs w:val="32"/>
          <w:lang w:val="en-US" w:eastAsia="zh-CN"/>
        </w:rPr>
        <w:t>五</w:t>
      </w:r>
      <w:r>
        <w:rPr>
          <w:rFonts w:hint="eastAsia"/>
          <w:b/>
          <w:sz w:val="32"/>
          <w:szCs w:val="32"/>
        </w:rPr>
        <w:t>年</w:t>
      </w:r>
      <w:r>
        <w:rPr>
          <w:rFonts w:hint="eastAsia"/>
          <w:b/>
          <w:sz w:val="32"/>
          <w:szCs w:val="32"/>
          <w:lang w:val="en-US" w:eastAsia="zh-CN"/>
        </w:rPr>
        <w:t>五</w:t>
      </w:r>
      <w:r>
        <w:rPr>
          <w:rFonts w:hint="eastAsia"/>
          <w:b/>
          <w:sz w:val="32"/>
          <w:szCs w:val="32"/>
        </w:rPr>
        <w:t>月</w:t>
      </w:r>
    </w:p>
    <w:p w14:paraId="1004B6FA">
      <w:pPr>
        <w:sectPr>
          <w:footerReference r:id="rId3" w:type="default"/>
          <w:pgSz w:w="12240" w:h="15840"/>
          <w:pgMar w:top="1440" w:right="1440" w:bottom="1440" w:left="1440" w:header="720" w:footer="720" w:gutter="0"/>
          <w:pgNumType w:start="1"/>
          <w:cols w:space="720" w:num="1"/>
          <w:docGrid w:linePitch="360" w:charSpace="0"/>
        </w:sectPr>
      </w:pPr>
    </w:p>
    <w:p w14:paraId="6F5692D8">
      <w:pPr>
        <w:spacing w:line="360" w:lineRule="auto"/>
        <w:jc w:val="center"/>
        <w:rPr>
          <w:rFonts w:hint="eastAsia"/>
          <w:b/>
          <w:color w:val="000000"/>
          <w:sz w:val="32"/>
          <w:szCs w:val="32"/>
        </w:rPr>
      </w:pPr>
    </w:p>
    <w:p w14:paraId="07805805">
      <w:pPr>
        <w:spacing w:line="360" w:lineRule="auto"/>
        <w:jc w:val="center"/>
        <w:rPr>
          <w:rFonts w:hint="eastAsia" w:asciiTheme="majorEastAsia" w:hAnsiTheme="majorEastAsia" w:eastAsiaTheme="majorEastAsia"/>
          <w:b/>
          <w:sz w:val="32"/>
          <w:szCs w:val="32"/>
          <w:lang w:val="en-US" w:eastAsia="zh-CN"/>
        </w:rPr>
      </w:pPr>
      <w:r>
        <w:rPr>
          <w:rFonts w:hint="eastAsia"/>
          <w:b/>
          <w:color w:val="000000"/>
          <w:sz w:val="32"/>
          <w:szCs w:val="32"/>
        </w:rPr>
        <w:t>项目名称：</w:t>
      </w:r>
      <w:r>
        <w:rPr>
          <w:rFonts w:hint="eastAsia" w:asciiTheme="majorEastAsia" w:hAnsiTheme="majorEastAsia" w:eastAsiaTheme="majorEastAsia"/>
          <w:b/>
          <w:sz w:val="32"/>
          <w:szCs w:val="32"/>
          <w:lang w:val="en-US" w:eastAsia="zh-CN"/>
        </w:rPr>
        <w:t>大海则煤矿生活用水取水工程</w:t>
      </w:r>
    </w:p>
    <w:p w14:paraId="536F5190">
      <w:pPr>
        <w:spacing w:line="360" w:lineRule="auto"/>
        <w:jc w:val="center"/>
        <w:rPr>
          <w:rFonts w:hint="eastAsia" w:asciiTheme="majorEastAsia" w:hAnsiTheme="majorEastAsia" w:eastAsiaTheme="majorEastAsia"/>
          <w:b/>
          <w:sz w:val="32"/>
          <w:szCs w:val="32"/>
          <w:lang w:val="en-US" w:eastAsia="zh-CN"/>
        </w:rPr>
      </w:pPr>
      <w:r>
        <w:rPr>
          <w:rFonts w:hint="eastAsia" w:asciiTheme="majorEastAsia" w:hAnsiTheme="majorEastAsia" w:eastAsiaTheme="majorEastAsia"/>
          <w:b/>
          <w:sz w:val="32"/>
          <w:szCs w:val="32"/>
          <w:lang w:val="en-US" w:eastAsia="zh-CN"/>
        </w:rPr>
        <w:t>施工技术方案</w:t>
      </w:r>
    </w:p>
    <w:p w14:paraId="54B47134">
      <w:pPr>
        <w:keepNext w:val="0"/>
        <w:keepLines w:val="0"/>
        <w:pageBreakBefore w:val="0"/>
        <w:widowControl w:val="0"/>
        <w:kinsoku/>
        <w:wordWrap/>
        <w:overflowPunct/>
        <w:topLinePunct w:val="0"/>
        <w:bidi w:val="0"/>
        <w:adjustRightInd w:val="0"/>
        <w:snapToGrid w:val="0"/>
        <w:spacing w:line="360" w:lineRule="auto"/>
        <w:ind w:left="0" w:leftChars="0" w:right="0" w:rightChars="0" w:firstLine="0" w:firstLineChars="0"/>
        <w:jc w:val="center"/>
        <w:textAlignment w:val="auto"/>
        <w:outlineLvl w:val="0"/>
        <w:rPr>
          <w:rFonts w:hint="default" w:asciiTheme="majorEastAsia" w:hAnsiTheme="majorEastAsia" w:eastAsiaTheme="majorEastAsia"/>
          <w:b/>
          <w:sz w:val="32"/>
          <w:szCs w:val="32"/>
        </w:rPr>
      </w:pPr>
    </w:p>
    <w:p w14:paraId="17E063C7">
      <w:pPr>
        <w:spacing w:line="800" w:lineRule="exact"/>
        <w:ind w:firstLine="2711" w:firstLineChars="750"/>
        <w:rPr>
          <w:rFonts w:hint="eastAsia" w:hAnsi="宋体"/>
          <w:b/>
          <w:color w:val="000000"/>
          <w:sz w:val="36"/>
          <w:szCs w:val="36"/>
        </w:rPr>
      </w:pPr>
    </w:p>
    <w:p w14:paraId="4C9DD2A1">
      <w:pPr>
        <w:spacing w:line="800" w:lineRule="exact"/>
        <w:ind w:firstLine="2530" w:firstLineChars="700"/>
        <w:rPr>
          <w:rFonts w:hAnsi="宋体"/>
          <w:b/>
          <w:color w:val="000000"/>
          <w:sz w:val="36"/>
          <w:szCs w:val="36"/>
        </w:rPr>
      </w:pPr>
      <w:r>
        <w:rPr>
          <w:rFonts w:hint="eastAsia" w:hAnsi="宋体"/>
          <w:b/>
          <w:color w:val="000000"/>
          <w:sz w:val="36"/>
          <w:szCs w:val="36"/>
        </w:rPr>
        <w:t>编制人员：</w:t>
      </w:r>
    </w:p>
    <w:p w14:paraId="7A6AD716">
      <w:pPr>
        <w:spacing w:line="800" w:lineRule="exact"/>
        <w:ind w:firstLine="3060" w:firstLineChars="850"/>
        <w:rPr>
          <w:rFonts w:hAnsi="宋体"/>
          <w:color w:val="000000"/>
          <w:sz w:val="36"/>
          <w:szCs w:val="36"/>
        </w:rPr>
      </w:pPr>
      <w:r>
        <w:rPr>
          <w:rFonts w:hint="eastAsia" w:hAnsi="宋体"/>
          <w:color w:val="000000"/>
          <w:sz w:val="36"/>
          <w:szCs w:val="36"/>
        </w:rPr>
        <w:t xml:space="preserve"> </w:t>
      </w:r>
    </w:p>
    <w:p w14:paraId="32AA049B">
      <w:pPr>
        <w:spacing w:line="800" w:lineRule="exact"/>
        <w:ind w:firstLine="2530" w:firstLineChars="700"/>
        <w:rPr>
          <w:rFonts w:hAnsi="宋体"/>
          <w:b/>
          <w:bCs/>
          <w:color w:val="000000"/>
          <w:sz w:val="36"/>
          <w:szCs w:val="36"/>
        </w:rPr>
      </w:pPr>
      <w:r>
        <w:rPr>
          <w:rFonts w:hint="eastAsia" w:hAnsi="宋体"/>
          <w:b/>
          <w:color w:val="000000"/>
          <w:sz w:val="36"/>
          <w:szCs w:val="36"/>
        </w:rPr>
        <w:t>审    核：</w:t>
      </w:r>
      <w:r>
        <w:rPr>
          <w:rFonts w:hint="eastAsia" w:hAnsi="宋体"/>
          <w:b/>
          <w:bCs/>
          <w:color w:val="000000"/>
          <w:sz w:val="36"/>
          <w:szCs w:val="36"/>
        </w:rPr>
        <w:t xml:space="preserve"> </w:t>
      </w:r>
    </w:p>
    <w:p w14:paraId="6F35E50E">
      <w:pPr>
        <w:spacing w:line="800" w:lineRule="exact"/>
        <w:ind w:firstLine="542" w:firstLineChars="150"/>
        <w:rPr>
          <w:rFonts w:hAnsi="宋体"/>
          <w:b/>
          <w:bCs/>
          <w:color w:val="000000"/>
          <w:sz w:val="36"/>
          <w:szCs w:val="36"/>
        </w:rPr>
      </w:pPr>
    </w:p>
    <w:p w14:paraId="6E801B1E">
      <w:pPr>
        <w:spacing w:line="800" w:lineRule="exact"/>
        <w:ind w:firstLine="2530" w:firstLineChars="700"/>
        <w:rPr>
          <w:rFonts w:hAnsi="宋体"/>
          <w:b/>
          <w:color w:val="000000"/>
          <w:sz w:val="36"/>
          <w:szCs w:val="36"/>
        </w:rPr>
      </w:pPr>
      <w:r>
        <w:rPr>
          <w:rFonts w:hint="eastAsia" w:hAnsi="宋体"/>
          <w:b/>
          <w:color w:val="000000"/>
          <w:sz w:val="36"/>
          <w:szCs w:val="36"/>
        </w:rPr>
        <w:t>总    工：</w:t>
      </w:r>
    </w:p>
    <w:p w14:paraId="7DD143FC">
      <w:pPr>
        <w:spacing w:line="800" w:lineRule="exact"/>
        <w:ind w:firstLine="2711" w:firstLineChars="750"/>
        <w:rPr>
          <w:rFonts w:hint="eastAsia" w:hAnsi="宋体"/>
          <w:b/>
          <w:color w:val="000000"/>
          <w:sz w:val="36"/>
          <w:szCs w:val="36"/>
        </w:rPr>
      </w:pPr>
    </w:p>
    <w:p w14:paraId="440C4DA3">
      <w:pPr>
        <w:spacing w:line="800" w:lineRule="exact"/>
        <w:ind w:firstLine="2530" w:firstLineChars="700"/>
        <w:rPr>
          <w:rFonts w:hAnsi="宋体"/>
          <w:b/>
          <w:color w:val="000000"/>
          <w:sz w:val="36"/>
          <w:szCs w:val="36"/>
        </w:rPr>
      </w:pPr>
      <w:r>
        <w:rPr>
          <w:rFonts w:hint="eastAsia" w:hAnsi="宋体"/>
          <w:b/>
          <w:color w:val="000000"/>
          <w:sz w:val="36"/>
          <w:szCs w:val="36"/>
          <w:lang w:eastAsia="zh-CN"/>
        </w:rPr>
        <w:t>生产技术</w:t>
      </w:r>
      <w:r>
        <w:rPr>
          <w:rFonts w:hint="eastAsia" w:hAnsi="宋体"/>
          <w:b/>
          <w:color w:val="000000"/>
          <w:sz w:val="36"/>
          <w:szCs w:val="36"/>
        </w:rPr>
        <w:t>部</w:t>
      </w:r>
      <w:r>
        <w:rPr>
          <w:rFonts w:hAnsi="宋体"/>
          <w:b/>
          <w:color w:val="000000"/>
          <w:sz w:val="36"/>
          <w:szCs w:val="36"/>
        </w:rPr>
        <w:t>：</w:t>
      </w:r>
    </w:p>
    <w:p w14:paraId="2C2D526A">
      <w:pPr>
        <w:spacing w:line="800" w:lineRule="exact"/>
        <w:ind w:firstLine="2711" w:firstLineChars="750"/>
        <w:rPr>
          <w:rFonts w:hint="eastAsia" w:hAnsi="宋体"/>
          <w:b/>
          <w:color w:val="000000"/>
          <w:sz w:val="36"/>
          <w:szCs w:val="36"/>
        </w:rPr>
      </w:pPr>
    </w:p>
    <w:p w14:paraId="35C50750">
      <w:pPr>
        <w:spacing w:line="800" w:lineRule="exact"/>
        <w:ind w:firstLine="2530" w:firstLineChars="700"/>
        <w:rPr>
          <w:rFonts w:hAnsi="宋体"/>
          <w:b/>
          <w:color w:val="000000"/>
          <w:sz w:val="36"/>
          <w:szCs w:val="36"/>
        </w:rPr>
      </w:pPr>
      <w:r>
        <w:rPr>
          <w:rFonts w:hint="eastAsia" w:hAnsi="宋体"/>
          <w:b/>
          <w:color w:val="000000"/>
          <w:sz w:val="36"/>
          <w:szCs w:val="36"/>
          <w:lang w:val="en-US" w:eastAsia="zh-CN"/>
        </w:rPr>
        <w:t>分管领导</w:t>
      </w:r>
      <w:r>
        <w:rPr>
          <w:rFonts w:hint="eastAsia" w:hAnsi="宋体"/>
          <w:b/>
          <w:color w:val="000000"/>
          <w:sz w:val="36"/>
          <w:szCs w:val="36"/>
        </w:rPr>
        <w:t>：</w:t>
      </w:r>
    </w:p>
    <w:p w14:paraId="069F1DFE">
      <w:pPr>
        <w:spacing w:line="800" w:lineRule="exact"/>
        <w:ind w:firstLine="3060" w:firstLineChars="850"/>
        <w:rPr>
          <w:rFonts w:hAnsi="宋体"/>
          <w:color w:val="000000"/>
          <w:sz w:val="36"/>
          <w:szCs w:val="36"/>
        </w:rPr>
      </w:pPr>
      <w:r>
        <w:rPr>
          <w:rFonts w:hint="eastAsia" w:hAnsi="宋体"/>
          <w:color w:val="000000"/>
          <w:sz w:val="36"/>
          <w:szCs w:val="36"/>
        </w:rPr>
        <w:t xml:space="preserve"> </w:t>
      </w:r>
    </w:p>
    <w:p w14:paraId="0F15EFB5">
      <w:pPr>
        <w:spacing w:line="800" w:lineRule="exact"/>
        <w:ind w:firstLine="2108" w:firstLineChars="750"/>
        <w:rPr>
          <w:rFonts w:hAnsi="宋体"/>
          <w:b/>
          <w:color w:val="000000"/>
        </w:rPr>
      </w:pPr>
      <w:r>
        <w:rPr>
          <w:rFonts w:hAnsi="宋体"/>
          <w:b/>
          <w:color w:val="000000"/>
        </w:rPr>
        <w:t xml:space="preserve"> </w:t>
      </w:r>
    </w:p>
    <w:p w14:paraId="2746F28E">
      <w:pPr>
        <w:spacing w:line="800" w:lineRule="exact"/>
        <w:ind w:firstLine="1"/>
        <w:jc w:val="center"/>
        <w:rPr>
          <w:rFonts w:hAnsi="宋体"/>
          <w:color w:val="000000"/>
          <w:sz w:val="36"/>
          <w:szCs w:val="36"/>
        </w:rPr>
      </w:pPr>
      <w:r>
        <w:rPr>
          <w:rFonts w:hAnsi="宋体"/>
          <w:b/>
          <w:color w:val="000000"/>
        </w:rPr>
        <w:br w:type="textWrapping"/>
      </w:r>
      <w:r>
        <w:rPr>
          <w:rFonts w:hint="eastAsia" w:hAnsi="宋体"/>
          <w:b/>
          <w:color w:val="000000"/>
          <w:sz w:val="36"/>
          <w:szCs w:val="36"/>
        </w:rPr>
        <w:t>编制时间：</w:t>
      </w:r>
      <w:r>
        <w:rPr>
          <w:rFonts w:hint="eastAsia" w:hAnsi="宋体"/>
          <w:color w:val="000000"/>
          <w:sz w:val="36"/>
          <w:szCs w:val="36"/>
        </w:rPr>
        <w:t>20</w:t>
      </w:r>
      <w:r>
        <w:rPr>
          <w:rFonts w:hAnsi="宋体"/>
          <w:color w:val="000000"/>
          <w:sz w:val="36"/>
          <w:szCs w:val="36"/>
        </w:rPr>
        <w:t>2</w:t>
      </w:r>
      <w:r>
        <w:rPr>
          <w:rFonts w:hint="eastAsia" w:hAnsi="宋体"/>
          <w:color w:val="000000"/>
          <w:sz w:val="36"/>
          <w:szCs w:val="36"/>
          <w:lang w:val="en-US" w:eastAsia="zh-CN"/>
        </w:rPr>
        <w:t>5</w:t>
      </w:r>
      <w:r>
        <w:rPr>
          <w:rFonts w:hint="eastAsia" w:hAnsi="宋体"/>
          <w:color w:val="000000"/>
          <w:sz w:val="36"/>
          <w:szCs w:val="36"/>
        </w:rPr>
        <w:t>年</w:t>
      </w:r>
      <w:r>
        <w:rPr>
          <w:rFonts w:hint="eastAsia" w:hAnsi="宋体"/>
          <w:color w:val="000000"/>
          <w:sz w:val="36"/>
          <w:szCs w:val="36"/>
          <w:lang w:val="en-US" w:eastAsia="zh-CN"/>
        </w:rPr>
        <w:t>5</w:t>
      </w:r>
      <w:r>
        <w:rPr>
          <w:rFonts w:hint="eastAsia" w:hAnsi="宋体"/>
          <w:color w:val="000000"/>
          <w:sz w:val="36"/>
          <w:szCs w:val="36"/>
        </w:rPr>
        <w:t>月</w:t>
      </w:r>
    </w:p>
    <w:p w14:paraId="7E1F439E">
      <w:pPr>
        <w:spacing w:line="360" w:lineRule="auto"/>
        <w:jc w:val="center"/>
        <w:rPr>
          <w:rFonts w:hint="eastAsia" w:asciiTheme="majorEastAsia" w:hAnsiTheme="majorEastAsia" w:eastAsiaTheme="majorEastAsia"/>
          <w:b/>
          <w:sz w:val="32"/>
          <w:szCs w:val="32"/>
        </w:rPr>
        <w:sectPr>
          <w:footerReference r:id="rId4" w:type="default"/>
          <w:pgSz w:w="11906" w:h="16838"/>
          <w:pgMar w:top="1440" w:right="1800" w:bottom="1440" w:left="1800" w:header="851" w:footer="992" w:gutter="0"/>
          <w:pgNumType w:fmt="decimal" w:start="1"/>
          <w:cols w:space="425" w:num="1"/>
          <w:docGrid w:type="lines" w:linePitch="312" w:charSpace="0"/>
        </w:sectPr>
      </w:pPr>
    </w:p>
    <w:tbl>
      <w:tblPr>
        <w:tblStyle w:val="9"/>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102"/>
        <w:gridCol w:w="1516"/>
        <w:gridCol w:w="1147"/>
        <w:gridCol w:w="1382"/>
        <w:gridCol w:w="1553"/>
        <w:gridCol w:w="1213"/>
      </w:tblGrid>
      <w:tr w14:paraId="0EE83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7"/>
          </w:tcPr>
          <w:p w14:paraId="2EF4ECB1">
            <w:pPr>
              <w:jc w:val="center"/>
            </w:pPr>
            <w:r>
              <w:rPr>
                <w:rFonts w:hint="eastAsia" w:ascii="宋体" w:hAnsi="宋体"/>
                <w:sz w:val="28"/>
                <w:szCs w:val="28"/>
              </w:rPr>
              <w:t>大海则煤矿</w:t>
            </w:r>
            <w:r>
              <w:rPr>
                <w:rFonts w:hint="eastAsia" w:ascii="宋体" w:hAnsi="宋体"/>
                <w:sz w:val="28"/>
                <w:szCs w:val="28"/>
                <w:lang w:val="en-US" w:eastAsia="zh-CN"/>
              </w:rPr>
              <w:t>生活用水</w:t>
            </w:r>
            <w:r>
              <w:rPr>
                <w:rFonts w:hint="eastAsia" w:hAnsi="宋体"/>
                <w:sz w:val="28"/>
                <w:szCs w:val="28"/>
                <w:lang w:val="en-US" w:eastAsia="zh-CN"/>
              </w:rPr>
              <w:t>取水</w:t>
            </w:r>
            <w:r>
              <w:rPr>
                <w:rFonts w:hint="eastAsia" w:ascii="宋体" w:hAnsi="宋体"/>
                <w:sz w:val="28"/>
                <w:szCs w:val="28"/>
                <w:lang w:val="en-US" w:eastAsia="zh-CN"/>
              </w:rPr>
              <w:t>工程</w:t>
            </w:r>
            <w:r>
              <w:rPr>
                <w:rFonts w:hint="eastAsia" w:ascii="宋体" w:hAnsi="宋体"/>
                <w:sz w:val="28"/>
                <w:szCs w:val="28"/>
              </w:rPr>
              <w:t>施工技术</w:t>
            </w:r>
            <w:r>
              <w:rPr>
                <w:rFonts w:hint="eastAsia" w:ascii="宋体" w:hAnsi="宋体"/>
                <w:sz w:val="28"/>
                <w:szCs w:val="28"/>
                <w:lang w:val="en-US" w:eastAsia="zh-CN"/>
              </w:rPr>
              <w:t>方案</w:t>
            </w:r>
          </w:p>
        </w:tc>
      </w:tr>
      <w:tr w14:paraId="760ED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14:paraId="56727A5E">
            <w:pPr>
              <w:jc w:val="center"/>
              <w:rPr>
                <w:rFonts w:ascii="宋体" w:hAnsi="宋体"/>
                <w:sz w:val="28"/>
                <w:szCs w:val="28"/>
              </w:rPr>
            </w:pPr>
            <w:r>
              <w:rPr>
                <w:rFonts w:hint="eastAsia" w:ascii="宋体" w:hAnsi="宋体"/>
                <w:sz w:val="28"/>
                <w:szCs w:val="28"/>
              </w:rPr>
              <w:t xml:space="preserve">时 </w:t>
            </w:r>
            <w:r>
              <w:rPr>
                <w:rFonts w:ascii="宋体" w:hAnsi="宋体"/>
                <w:sz w:val="28"/>
                <w:szCs w:val="28"/>
              </w:rPr>
              <w:t xml:space="preserve"> </w:t>
            </w:r>
            <w:r>
              <w:rPr>
                <w:rFonts w:hint="eastAsia" w:ascii="宋体" w:hAnsi="宋体"/>
                <w:sz w:val="28"/>
                <w:szCs w:val="28"/>
              </w:rPr>
              <w:t xml:space="preserve"> 间</w:t>
            </w:r>
          </w:p>
        </w:tc>
        <w:tc>
          <w:tcPr>
            <w:tcW w:w="2765" w:type="dxa"/>
            <w:gridSpan w:val="3"/>
          </w:tcPr>
          <w:p w14:paraId="04FFDFD3">
            <w:pPr>
              <w:jc w:val="center"/>
              <w:rPr>
                <w:rFonts w:ascii="宋体" w:hAnsi="宋体"/>
                <w:sz w:val="28"/>
                <w:szCs w:val="28"/>
              </w:rPr>
            </w:pPr>
            <w:r>
              <w:rPr>
                <w:rFonts w:hint="eastAsia" w:ascii="宋体" w:hAnsi="宋体"/>
                <w:sz w:val="28"/>
                <w:szCs w:val="28"/>
              </w:rPr>
              <w:t>202</w:t>
            </w:r>
            <w:r>
              <w:rPr>
                <w:rFonts w:hint="eastAsia" w:hAnsi="宋体"/>
                <w:sz w:val="28"/>
                <w:szCs w:val="28"/>
                <w:lang w:val="en-US" w:eastAsia="zh-CN"/>
              </w:rPr>
              <w:t>5</w:t>
            </w:r>
            <w:r>
              <w:rPr>
                <w:rFonts w:hint="eastAsia" w:ascii="宋体" w:hAnsi="宋体"/>
                <w:sz w:val="28"/>
                <w:szCs w:val="28"/>
              </w:rPr>
              <w:t>年</w:t>
            </w:r>
            <w:r>
              <w:rPr>
                <w:rFonts w:hint="eastAsia" w:hAnsi="宋体"/>
                <w:sz w:val="28"/>
                <w:szCs w:val="28"/>
                <w:lang w:val="en-US" w:eastAsia="zh-CN"/>
              </w:rPr>
              <w:t>5</w:t>
            </w:r>
            <w:r>
              <w:rPr>
                <w:rFonts w:hint="eastAsia" w:ascii="宋体" w:hAnsi="宋体"/>
                <w:sz w:val="28"/>
                <w:szCs w:val="28"/>
              </w:rPr>
              <w:t>月</w:t>
            </w:r>
            <w:r>
              <w:rPr>
                <w:rFonts w:hint="eastAsia" w:hAnsi="宋体"/>
                <w:sz w:val="28"/>
                <w:szCs w:val="28"/>
                <w:lang w:val="en-US" w:eastAsia="zh-CN"/>
              </w:rPr>
              <w:t>10</w:t>
            </w:r>
            <w:r>
              <w:rPr>
                <w:rFonts w:hint="eastAsia" w:ascii="宋体" w:hAnsi="宋体"/>
                <w:sz w:val="28"/>
                <w:szCs w:val="28"/>
              </w:rPr>
              <w:t>日</w:t>
            </w:r>
          </w:p>
        </w:tc>
        <w:tc>
          <w:tcPr>
            <w:tcW w:w="1382" w:type="dxa"/>
          </w:tcPr>
          <w:p w14:paraId="25A8AF90">
            <w:pPr>
              <w:jc w:val="center"/>
              <w:rPr>
                <w:rFonts w:hint="default" w:ascii="宋体" w:hAnsi="宋体" w:eastAsiaTheme="minorEastAsia"/>
                <w:sz w:val="28"/>
                <w:szCs w:val="28"/>
                <w:lang w:val="en-US" w:eastAsia="zh-CN"/>
              </w:rPr>
            </w:pPr>
            <w:r>
              <w:rPr>
                <w:rFonts w:hint="eastAsia" w:ascii="宋体" w:hAnsi="宋体"/>
                <w:sz w:val="28"/>
                <w:szCs w:val="28"/>
                <w:lang w:val="en-US" w:eastAsia="zh-CN"/>
              </w:rPr>
              <w:t>编制单位</w:t>
            </w:r>
          </w:p>
        </w:tc>
        <w:tc>
          <w:tcPr>
            <w:tcW w:w="2766" w:type="dxa"/>
            <w:gridSpan w:val="2"/>
          </w:tcPr>
          <w:p w14:paraId="16F2E4EA">
            <w:pPr>
              <w:jc w:val="center"/>
              <w:rPr>
                <w:rFonts w:hint="eastAsia" w:ascii="新宋体" w:hAnsi="新宋体" w:eastAsia="新宋体"/>
                <w:b/>
                <w:sz w:val="32"/>
                <w:szCs w:val="32"/>
                <w:lang w:eastAsia="zh-CN"/>
              </w:rPr>
            </w:pPr>
            <w:r>
              <w:rPr>
                <w:rFonts w:hint="eastAsia" w:ascii="宋体" w:hAnsi="宋体" w:eastAsia="新宋体"/>
                <w:sz w:val="28"/>
                <w:szCs w:val="28"/>
                <w:lang w:val="en-US" w:eastAsia="zh-CN"/>
              </w:rPr>
              <w:t>地测科</w:t>
            </w:r>
          </w:p>
        </w:tc>
      </w:tr>
      <w:tr w14:paraId="17979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7"/>
          </w:tcPr>
          <w:p w14:paraId="5896113B">
            <w:pPr>
              <w:jc w:val="center"/>
              <w:rPr>
                <w:rFonts w:ascii="新宋体" w:hAnsi="新宋体" w:eastAsia="新宋体"/>
                <w:b/>
                <w:sz w:val="30"/>
                <w:szCs w:val="30"/>
              </w:rPr>
            </w:pPr>
            <w:r>
              <w:rPr>
                <w:rFonts w:hint="eastAsia" w:ascii="新宋体" w:hAnsi="新宋体" w:eastAsia="新宋体"/>
                <w:b/>
                <w:sz w:val="30"/>
                <w:szCs w:val="30"/>
              </w:rPr>
              <w:t>审批签字栏</w:t>
            </w:r>
          </w:p>
        </w:tc>
      </w:tr>
      <w:tr w14:paraId="289E0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gridSpan w:val="2"/>
          </w:tcPr>
          <w:p w14:paraId="160D9A30">
            <w:pPr>
              <w:jc w:val="center"/>
              <w:rPr>
                <w:rFonts w:ascii="宋体" w:hAnsi="宋体"/>
                <w:sz w:val="28"/>
                <w:szCs w:val="28"/>
              </w:rPr>
            </w:pPr>
            <w:r>
              <w:rPr>
                <w:rFonts w:hint="eastAsia" w:ascii="宋体" w:hAnsi="宋体"/>
                <w:sz w:val="28"/>
                <w:szCs w:val="28"/>
              </w:rPr>
              <w:t>部门</w:t>
            </w:r>
          </w:p>
        </w:tc>
        <w:tc>
          <w:tcPr>
            <w:tcW w:w="1516" w:type="dxa"/>
          </w:tcPr>
          <w:p w14:paraId="07900275">
            <w:pPr>
              <w:jc w:val="center"/>
              <w:rPr>
                <w:rFonts w:ascii="宋体" w:hAnsi="宋体"/>
                <w:sz w:val="28"/>
                <w:szCs w:val="28"/>
              </w:rPr>
            </w:pPr>
            <w:r>
              <w:rPr>
                <w:rFonts w:hint="eastAsia" w:ascii="宋体" w:hAnsi="宋体"/>
                <w:sz w:val="28"/>
                <w:szCs w:val="28"/>
              </w:rPr>
              <w:t>签 字 栏</w:t>
            </w:r>
          </w:p>
        </w:tc>
        <w:tc>
          <w:tcPr>
            <w:tcW w:w="1147" w:type="dxa"/>
          </w:tcPr>
          <w:p w14:paraId="7C460E3A">
            <w:pPr>
              <w:jc w:val="center"/>
              <w:rPr>
                <w:rFonts w:ascii="宋体" w:hAnsi="宋体"/>
                <w:sz w:val="28"/>
                <w:szCs w:val="28"/>
              </w:rPr>
            </w:pPr>
            <w:r>
              <w:rPr>
                <w:rFonts w:hint="eastAsia" w:ascii="宋体" w:hAnsi="宋体"/>
                <w:sz w:val="28"/>
                <w:szCs w:val="28"/>
              </w:rPr>
              <w:t>日  期</w:t>
            </w:r>
          </w:p>
        </w:tc>
        <w:tc>
          <w:tcPr>
            <w:tcW w:w="1382" w:type="dxa"/>
          </w:tcPr>
          <w:p w14:paraId="080F258C">
            <w:pPr>
              <w:jc w:val="center"/>
              <w:rPr>
                <w:rFonts w:ascii="宋体" w:hAnsi="宋体"/>
                <w:sz w:val="28"/>
                <w:szCs w:val="28"/>
              </w:rPr>
            </w:pPr>
            <w:r>
              <w:rPr>
                <w:rFonts w:hint="eastAsia" w:ascii="宋体" w:hAnsi="宋体"/>
                <w:sz w:val="28"/>
                <w:szCs w:val="28"/>
              </w:rPr>
              <w:t>部    门</w:t>
            </w:r>
          </w:p>
        </w:tc>
        <w:tc>
          <w:tcPr>
            <w:tcW w:w="1553" w:type="dxa"/>
          </w:tcPr>
          <w:p w14:paraId="018683A5">
            <w:pPr>
              <w:jc w:val="center"/>
              <w:rPr>
                <w:rFonts w:ascii="宋体" w:hAnsi="宋体"/>
                <w:sz w:val="28"/>
                <w:szCs w:val="28"/>
              </w:rPr>
            </w:pPr>
            <w:r>
              <w:rPr>
                <w:rFonts w:hint="eastAsia" w:ascii="宋体" w:hAnsi="宋体"/>
                <w:sz w:val="28"/>
                <w:szCs w:val="28"/>
              </w:rPr>
              <w:t>签 字 栏</w:t>
            </w:r>
          </w:p>
        </w:tc>
        <w:tc>
          <w:tcPr>
            <w:tcW w:w="1213" w:type="dxa"/>
          </w:tcPr>
          <w:p w14:paraId="2FE5E9DE">
            <w:pPr>
              <w:jc w:val="center"/>
              <w:rPr>
                <w:rFonts w:ascii="宋体" w:hAnsi="宋体"/>
                <w:sz w:val="28"/>
                <w:szCs w:val="28"/>
              </w:rPr>
            </w:pPr>
            <w:r>
              <w:rPr>
                <w:rFonts w:hint="eastAsia" w:ascii="宋体" w:hAnsi="宋体"/>
                <w:sz w:val="28"/>
                <w:szCs w:val="28"/>
              </w:rPr>
              <w:t>日   期</w:t>
            </w:r>
          </w:p>
        </w:tc>
      </w:tr>
      <w:tr w14:paraId="76986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gridSpan w:val="2"/>
          </w:tcPr>
          <w:p w14:paraId="345C4BDE">
            <w:pPr>
              <w:jc w:val="center"/>
              <w:rPr>
                <w:rFonts w:ascii="宋体" w:hAnsi="宋体"/>
                <w:sz w:val="28"/>
                <w:szCs w:val="28"/>
              </w:rPr>
            </w:pPr>
            <w:r>
              <w:rPr>
                <w:rFonts w:hint="eastAsia" w:ascii="宋体" w:hAnsi="宋体"/>
                <w:sz w:val="28"/>
                <w:szCs w:val="28"/>
              </w:rPr>
              <w:t>地 测 科</w:t>
            </w:r>
          </w:p>
        </w:tc>
        <w:tc>
          <w:tcPr>
            <w:tcW w:w="1516" w:type="dxa"/>
          </w:tcPr>
          <w:p w14:paraId="20460E68">
            <w:pPr>
              <w:jc w:val="center"/>
              <w:rPr>
                <w:rFonts w:ascii="宋体" w:hAnsi="宋体"/>
                <w:sz w:val="28"/>
                <w:szCs w:val="28"/>
              </w:rPr>
            </w:pPr>
          </w:p>
        </w:tc>
        <w:tc>
          <w:tcPr>
            <w:tcW w:w="1147" w:type="dxa"/>
          </w:tcPr>
          <w:p w14:paraId="602F26AC">
            <w:pPr>
              <w:jc w:val="center"/>
              <w:rPr>
                <w:rFonts w:ascii="宋体" w:hAnsi="宋体"/>
                <w:sz w:val="28"/>
                <w:szCs w:val="28"/>
              </w:rPr>
            </w:pPr>
          </w:p>
        </w:tc>
        <w:tc>
          <w:tcPr>
            <w:tcW w:w="1382" w:type="dxa"/>
          </w:tcPr>
          <w:p w14:paraId="06F474AA">
            <w:pPr>
              <w:jc w:val="center"/>
              <w:rPr>
                <w:rFonts w:ascii="宋体" w:hAnsi="宋体"/>
                <w:sz w:val="28"/>
                <w:szCs w:val="28"/>
              </w:rPr>
            </w:pPr>
            <w:r>
              <w:rPr>
                <w:rFonts w:hint="eastAsia" w:ascii="宋体" w:hAnsi="宋体"/>
                <w:sz w:val="28"/>
                <w:szCs w:val="28"/>
              </w:rPr>
              <w:t>生 产 办</w:t>
            </w:r>
          </w:p>
        </w:tc>
        <w:tc>
          <w:tcPr>
            <w:tcW w:w="1553" w:type="dxa"/>
          </w:tcPr>
          <w:p w14:paraId="040837AE">
            <w:pPr>
              <w:jc w:val="center"/>
              <w:rPr>
                <w:rFonts w:ascii="宋体" w:hAnsi="宋体"/>
                <w:sz w:val="28"/>
                <w:szCs w:val="28"/>
              </w:rPr>
            </w:pPr>
          </w:p>
        </w:tc>
        <w:tc>
          <w:tcPr>
            <w:tcW w:w="1213" w:type="dxa"/>
          </w:tcPr>
          <w:p w14:paraId="0377504A">
            <w:pPr>
              <w:jc w:val="center"/>
              <w:rPr>
                <w:rFonts w:ascii="宋体" w:hAnsi="宋体"/>
                <w:sz w:val="28"/>
                <w:szCs w:val="28"/>
              </w:rPr>
            </w:pPr>
          </w:p>
        </w:tc>
      </w:tr>
      <w:tr w14:paraId="7DDE8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gridSpan w:val="2"/>
          </w:tcPr>
          <w:p w14:paraId="68658081">
            <w:pPr>
              <w:jc w:val="center"/>
              <w:rPr>
                <w:rFonts w:ascii="宋体" w:hAnsi="宋体"/>
                <w:sz w:val="28"/>
                <w:szCs w:val="28"/>
              </w:rPr>
            </w:pPr>
            <w:r>
              <w:rPr>
                <w:rFonts w:hint="eastAsia" w:ascii="宋体" w:hAnsi="宋体"/>
                <w:sz w:val="28"/>
                <w:szCs w:val="28"/>
              </w:rPr>
              <w:t>机 电 科</w:t>
            </w:r>
          </w:p>
        </w:tc>
        <w:tc>
          <w:tcPr>
            <w:tcW w:w="1516" w:type="dxa"/>
          </w:tcPr>
          <w:p w14:paraId="24443314">
            <w:pPr>
              <w:jc w:val="center"/>
              <w:rPr>
                <w:rFonts w:ascii="宋体" w:hAnsi="宋体"/>
                <w:sz w:val="28"/>
                <w:szCs w:val="28"/>
              </w:rPr>
            </w:pPr>
          </w:p>
        </w:tc>
        <w:tc>
          <w:tcPr>
            <w:tcW w:w="1147" w:type="dxa"/>
          </w:tcPr>
          <w:p w14:paraId="17DBB269">
            <w:pPr>
              <w:jc w:val="center"/>
              <w:rPr>
                <w:rFonts w:ascii="宋体" w:hAnsi="宋体"/>
                <w:sz w:val="28"/>
                <w:szCs w:val="28"/>
              </w:rPr>
            </w:pPr>
          </w:p>
        </w:tc>
        <w:tc>
          <w:tcPr>
            <w:tcW w:w="1382" w:type="dxa"/>
          </w:tcPr>
          <w:p w14:paraId="593BE79A">
            <w:pPr>
              <w:jc w:val="center"/>
              <w:rPr>
                <w:rFonts w:ascii="宋体" w:hAnsi="宋体"/>
                <w:sz w:val="28"/>
                <w:szCs w:val="28"/>
              </w:rPr>
            </w:pPr>
            <w:r>
              <w:rPr>
                <w:rFonts w:hint="eastAsia" w:ascii="宋体" w:hAnsi="宋体"/>
                <w:sz w:val="28"/>
                <w:szCs w:val="28"/>
              </w:rPr>
              <w:t>通 风 队</w:t>
            </w:r>
          </w:p>
        </w:tc>
        <w:tc>
          <w:tcPr>
            <w:tcW w:w="1553" w:type="dxa"/>
          </w:tcPr>
          <w:p w14:paraId="750363A5">
            <w:pPr>
              <w:jc w:val="center"/>
              <w:rPr>
                <w:rFonts w:ascii="宋体" w:hAnsi="宋体"/>
                <w:sz w:val="28"/>
                <w:szCs w:val="28"/>
              </w:rPr>
            </w:pPr>
          </w:p>
        </w:tc>
        <w:tc>
          <w:tcPr>
            <w:tcW w:w="1213" w:type="dxa"/>
          </w:tcPr>
          <w:p w14:paraId="694DA09F">
            <w:pPr>
              <w:jc w:val="center"/>
              <w:rPr>
                <w:rFonts w:ascii="宋体" w:hAnsi="宋体"/>
                <w:sz w:val="28"/>
                <w:szCs w:val="28"/>
              </w:rPr>
            </w:pPr>
          </w:p>
        </w:tc>
      </w:tr>
      <w:tr w14:paraId="04CF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gridSpan w:val="2"/>
          </w:tcPr>
          <w:p w14:paraId="087011DA">
            <w:pPr>
              <w:jc w:val="center"/>
              <w:rPr>
                <w:rFonts w:ascii="宋体" w:hAnsi="宋体"/>
                <w:sz w:val="28"/>
                <w:szCs w:val="28"/>
              </w:rPr>
            </w:pPr>
            <w:r>
              <w:rPr>
                <w:rFonts w:hint="eastAsia" w:ascii="宋体" w:hAnsi="宋体"/>
                <w:sz w:val="28"/>
                <w:szCs w:val="28"/>
              </w:rPr>
              <w:t>调 度 室</w:t>
            </w:r>
          </w:p>
        </w:tc>
        <w:tc>
          <w:tcPr>
            <w:tcW w:w="1516" w:type="dxa"/>
          </w:tcPr>
          <w:p w14:paraId="02E12912">
            <w:pPr>
              <w:jc w:val="center"/>
              <w:rPr>
                <w:rFonts w:ascii="宋体" w:hAnsi="宋体"/>
                <w:sz w:val="28"/>
                <w:szCs w:val="28"/>
              </w:rPr>
            </w:pPr>
          </w:p>
        </w:tc>
        <w:tc>
          <w:tcPr>
            <w:tcW w:w="1147" w:type="dxa"/>
          </w:tcPr>
          <w:p w14:paraId="12ED9C4C">
            <w:pPr>
              <w:jc w:val="center"/>
              <w:rPr>
                <w:rFonts w:ascii="宋体" w:hAnsi="宋体"/>
                <w:sz w:val="28"/>
                <w:szCs w:val="28"/>
              </w:rPr>
            </w:pPr>
          </w:p>
        </w:tc>
        <w:tc>
          <w:tcPr>
            <w:tcW w:w="1382" w:type="dxa"/>
          </w:tcPr>
          <w:p w14:paraId="67453E0C">
            <w:pPr>
              <w:jc w:val="center"/>
              <w:rPr>
                <w:rFonts w:ascii="宋体" w:hAnsi="宋体"/>
                <w:sz w:val="28"/>
                <w:szCs w:val="28"/>
              </w:rPr>
            </w:pPr>
            <w:r>
              <w:rPr>
                <w:rFonts w:hint="eastAsia" w:ascii="宋体" w:hAnsi="宋体"/>
                <w:sz w:val="28"/>
                <w:szCs w:val="28"/>
              </w:rPr>
              <w:t>安 监 站</w:t>
            </w:r>
          </w:p>
        </w:tc>
        <w:tc>
          <w:tcPr>
            <w:tcW w:w="1553" w:type="dxa"/>
          </w:tcPr>
          <w:p w14:paraId="06F1FB7C">
            <w:pPr>
              <w:jc w:val="center"/>
              <w:rPr>
                <w:rFonts w:ascii="宋体" w:hAnsi="宋体"/>
                <w:sz w:val="28"/>
                <w:szCs w:val="28"/>
              </w:rPr>
            </w:pPr>
          </w:p>
        </w:tc>
        <w:tc>
          <w:tcPr>
            <w:tcW w:w="1213" w:type="dxa"/>
          </w:tcPr>
          <w:p w14:paraId="0A2CE8E2">
            <w:pPr>
              <w:jc w:val="center"/>
              <w:rPr>
                <w:rFonts w:ascii="宋体" w:hAnsi="宋体"/>
                <w:sz w:val="28"/>
                <w:szCs w:val="28"/>
              </w:rPr>
            </w:pPr>
          </w:p>
        </w:tc>
      </w:tr>
      <w:tr w14:paraId="3F2AC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gridSpan w:val="2"/>
          </w:tcPr>
          <w:p w14:paraId="5B1DDFA7">
            <w:pPr>
              <w:jc w:val="center"/>
              <w:rPr>
                <w:rFonts w:ascii="宋体" w:hAnsi="宋体"/>
                <w:sz w:val="28"/>
                <w:szCs w:val="28"/>
              </w:rPr>
            </w:pPr>
            <w:r>
              <w:rPr>
                <w:rFonts w:hint="eastAsia" w:ascii="宋体" w:hAnsi="宋体"/>
                <w:sz w:val="28"/>
                <w:szCs w:val="28"/>
              </w:rPr>
              <w:t>副 总 工</w:t>
            </w:r>
          </w:p>
        </w:tc>
        <w:tc>
          <w:tcPr>
            <w:tcW w:w="1516" w:type="dxa"/>
          </w:tcPr>
          <w:p w14:paraId="2D34DB28">
            <w:pPr>
              <w:jc w:val="center"/>
              <w:rPr>
                <w:rFonts w:ascii="宋体" w:hAnsi="宋体"/>
                <w:sz w:val="28"/>
                <w:szCs w:val="28"/>
              </w:rPr>
            </w:pPr>
          </w:p>
        </w:tc>
        <w:tc>
          <w:tcPr>
            <w:tcW w:w="1147" w:type="dxa"/>
          </w:tcPr>
          <w:p w14:paraId="581E5F18">
            <w:pPr>
              <w:jc w:val="center"/>
              <w:rPr>
                <w:rFonts w:ascii="宋体" w:hAnsi="宋体"/>
                <w:sz w:val="28"/>
                <w:szCs w:val="28"/>
              </w:rPr>
            </w:pPr>
          </w:p>
        </w:tc>
        <w:tc>
          <w:tcPr>
            <w:tcW w:w="1382" w:type="dxa"/>
          </w:tcPr>
          <w:p w14:paraId="41247332">
            <w:pPr>
              <w:jc w:val="center"/>
              <w:rPr>
                <w:rFonts w:ascii="宋体" w:hAnsi="宋体"/>
                <w:sz w:val="28"/>
                <w:szCs w:val="28"/>
              </w:rPr>
            </w:pPr>
            <w:r>
              <w:rPr>
                <w:rFonts w:hint="eastAsia" w:ascii="宋体" w:hAnsi="宋体"/>
                <w:sz w:val="28"/>
                <w:szCs w:val="28"/>
              </w:rPr>
              <w:t>机电矿长</w:t>
            </w:r>
          </w:p>
        </w:tc>
        <w:tc>
          <w:tcPr>
            <w:tcW w:w="1553" w:type="dxa"/>
          </w:tcPr>
          <w:p w14:paraId="51074A7F">
            <w:pPr>
              <w:jc w:val="center"/>
              <w:rPr>
                <w:rFonts w:ascii="宋体" w:hAnsi="宋体"/>
                <w:sz w:val="28"/>
                <w:szCs w:val="28"/>
              </w:rPr>
            </w:pPr>
          </w:p>
        </w:tc>
        <w:tc>
          <w:tcPr>
            <w:tcW w:w="1213" w:type="dxa"/>
          </w:tcPr>
          <w:p w14:paraId="4F49C621">
            <w:pPr>
              <w:jc w:val="center"/>
              <w:rPr>
                <w:rFonts w:ascii="宋体" w:hAnsi="宋体"/>
                <w:sz w:val="28"/>
                <w:szCs w:val="28"/>
              </w:rPr>
            </w:pPr>
          </w:p>
        </w:tc>
      </w:tr>
      <w:tr w14:paraId="64AE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gridSpan w:val="2"/>
          </w:tcPr>
          <w:p w14:paraId="79DA77B3">
            <w:pPr>
              <w:jc w:val="center"/>
              <w:rPr>
                <w:rFonts w:ascii="宋体" w:hAnsi="宋体"/>
                <w:sz w:val="28"/>
                <w:szCs w:val="28"/>
              </w:rPr>
            </w:pPr>
            <w:r>
              <w:rPr>
                <w:rFonts w:hint="eastAsia" w:ascii="宋体" w:hAnsi="宋体"/>
                <w:sz w:val="28"/>
                <w:szCs w:val="28"/>
              </w:rPr>
              <w:t>安全矿长</w:t>
            </w:r>
          </w:p>
        </w:tc>
        <w:tc>
          <w:tcPr>
            <w:tcW w:w="1516" w:type="dxa"/>
          </w:tcPr>
          <w:p w14:paraId="1DA20BF6">
            <w:pPr>
              <w:jc w:val="center"/>
              <w:rPr>
                <w:rFonts w:ascii="宋体" w:hAnsi="宋体"/>
                <w:sz w:val="28"/>
                <w:szCs w:val="28"/>
              </w:rPr>
            </w:pPr>
          </w:p>
        </w:tc>
        <w:tc>
          <w:tcPr>
            <w:tcW w:w="1147" w:type="dxa"/>
          </w:tcPr>
          <w:p w14:paraId="12EE17F1">
            <w:pPr>
              <w:jc w:val="center"/>
              <w:rPr>
                <w:rFonts w:ascii="宋体" w:hAnsi="宋体"/>
                <w:sz w:val="28"/>
                <w:szCs w:val="28"/>
              </w:rPr>
            </w:pPr>
          </w:p>
        </w:tc>
        <w:tc>
          <w:tcPr>
            <w:tcW w:w="1382" w:type="dxa"/>
          </w:tcPr>
          <w:p w14:paraId="6A6D4036">
            <w:pPr>
              <w:jc w:val="center"/>
              <w:rPr>
                <w:rFonts w:ascii="宋体" w:hAnsi="宋体"/>
                <w:sz w:val="28"/>
                <w:szCs w:val="28"/>
              </w:rPr>
            </w:pPr>
            <w:r>
              <w:rPr>
                <w:rFonts w:hint="eastAsia" w:ascii="宋体" w:hAnsi="宋体"/>
                <w:sz w:val="28"/>
                <w:szCs w:val="28"/>
              </w:rPr>
              <w:t>生产矿长</w:t>
            </w:r>
          </w:p>
        </w:tc>
        <w:tc>
          <w:tcPr>
            <w:tcW w:w="1553" w:type="dxa"/>
          </w:tcPr>
          <w:p w14:paraId="08F4E0E0">
            <w:pPr>
              <w:jc w:val="center"/>
              <w:rPr>
                <w:rFonts w:ascii="宋体" w:hAnsi="宋体"/>
                <w:sz w:val="28"/>
                <w:szCs w:val="28"/>
              </w:rPr>
            </w:pPr>
          </w:p>
        </w:tc>
        <w:tc>
          <w:tcPr>
            <w:tcW w:w="1213" w:type="dxa"/>
          </w:tcPr>
          <w:p w14:paraId="1E972D9E">
            <w:pPr>
              <w:jc w:val="center"/>
              <w:rPr>
                <w:rFonts w:ascii="宋体" w:hAnsi="宋体"/>
                <w:sz w:val="28"/>
                <w:szCs w:val="28"/>
              </w:rPr>
            </w:pPr>
          </w:p>
        </w:tc>
      </w:tr>
      <w:tr w14:paraId="7067E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gridSpan w:val="2"/>
          </w:tcPr>
          <w:p w14:paraId="244E03EE">
            <w:pPr>
              <w:jc w:val="center"/>
              <w:rPr>
                <w:rFonts w:ascii="宋体" w:hAnsi="宋体"/>
                <w:sz w:val="28"/>
                <w:szCs w:val="28"/>
              </w:rPr>
            </w:pPr>
            <w:r>
              <w:rPr>
                <w:rFonts w:hint="eastAsia" w:ascii="宋体" w:hAnsi="宋体"/>
                <w:sz w:val="28"/>
                <w:szCs w:val="28"/>
              </w:rPr>
              <w:t>总工程师</w:t>
            </w:r>
          </w:p>
        </w:tc>
        <w:tc>
          <w:tcPr>
            <w:tcW w:w="1516" w:type="dxa"/>
          </w:tcPr>
          <w:p w14:paraId="5D3E3131">
            <w:pPr>
              <w:jc w:val="center"/>
              <w:rPr>
                <w:rFonts w:ascii="宋体" w:hAnsi="宋体"/>
                <w:sz w:val="28"/>
                <w:szCs w:val="28"/>
              </w:rPr>
            </w:pPr>
          </w:p>
        </w:tc>
        <w:tc>
          <w:tcPr>
            <w:tcW w:w="1147" w:type="dxa"/>
          </w:tcPr>
          <w:p w14:paraId="1BD00AAD">
            <w:pPr>
              <w:jc w:val="center"/>
              <w:rPr>
                <w:rFonts w:ascii="宋体" w:hAnsi="宋体"/>
                <w:sz w:val="28"/>
                <w:szCs w:val="28"/>
              </w:rPr>
            </w:pPr>
          </w:p>
        </w:tc>
        <w:tc>
          <w:tcPr>
            <w:tcW w:w="1382" w:type="dxa"/>
          </w:tcPr>
          <w:p w14:paraId="0CE3C47E">
            <w:pPr>
              <w:jc w:val="center"/>
              <w:rPr>
                <w:rFonts w:ascii="宋体" w:hAnsi="宋体"/>
                <w:sz w:val="28"/>
                <w:szCs w:val="28"/>
              </w:rPr>
            </w:pPr>
          </w:p>
        </w:tc>
        <w:tc>
          <w:tcPr>
            <w:tcW w:w="1553" w:type="dxa"/>
          </w:tcPr>
          <w:p w14:paraId="736308B9">
            <w:pPr>
              <w:jc w:val="center"/>
              <w:rPr>
                <w:rFonts w:ascii="宋体" w:hAnsi="宋体"/>
                <w:sz w:val="28"/>
                <w:szCs w:val="28"/>
              </w:rPr>
            </w:pPr>
          </w:p>
        </w:tc>
        <w:tc>
          <w:tcPr>
            <w:tcW w:w="1213" w:type="dxa"/>
          </w:tcPr>
          <w:p w14:paraId="75BE1347">
            <w:pPr>
              <w:jc w:val="center"/>
              <w:rPr>
                <w:rFonts w:ascii="宋体" w:hAnsi="宋体"/>
                <w:sz w:val="28"/>
                <w:szCs w:val="28"/>
              </w:rPr>
            </w:pPr>
          </w:p>
        </w:tc>
      </w:tr>
      <w:tr w14:paraId="2F02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7"/>
          </w:tcPr>
          <w:p w14:paraId="6D7FD5A9">
            <w:pPr>
              <w:jc w:val="center"/>
              <w:rPr>
                <w:rFonts w:ascii="宋体" w:hAnsi="宋体"/>
                <w:b/>
                <w:sz w:val="32"/>
                <w:szCs w:val="32"/>
              </w:rPr>
            </w:pPr>
            <w:r>
              <w:rPr>
                <w:rFonts w:hint="eastAsia" w:ascii="宋体" w:hAnsi="宋体"/>
                <w:b/>
                <w:sz w:val="32"/>
                <w:szCs w:val="32"/>
              </w:rPr>
              <w:t>审批意见栏</w:t>
            </w:r>
          </w:p>
        </w:tc>
      </w:tr>
      <w:tr w14:paraId="18017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0" w:hRule="atLeast"/>
        </w:trPr>
        <w:tc>
          <w:tcPr>
            <w:tcW w:w="8296" w:type="dxa"/>
            <w:gridSpan w:val="7"/>
          </w:tcPr>
          <w:p w14:paraId="74907F59">
            <w:pPr>
              <w:jc w:val="center"/>
              <w:rPr>
                <w:rFonts w:ascii="宋体" w:hAnsi="宋体"/>
                <w:sz w:val="28"/>
                <w:szCs w:val="28"/>
              </w:rPr>
            </w:pPr>
          </w:p>
        </w:tc>
      </w:tr>
    </w:tbl>
    <w:p w14:paraId="7899F7AC">
      <w:pPr>
        <w:spacing w:line="360" w:lineRule="auto"/>
        <w:jc w:val="center"/>
        <w:rPr>
          <w:rFonts w:hint="eastAsia" w:asciiTheme="majorEastAsia" w:hAnsiTheme="majorEastAsia" w:eastAsiaTheme="majorEastAsia"/>
          <w:b/>
          <w:sz w:val="32"/>
          <w:szCs w:val="32"/>
        </w:rPr>
      </w:pPr>
    </w:p>
    <w:p w14:paraId="11DA499F">
      <w:pPr>
        <w:spacing w:line="360" w:lineRule="auto"/>
        <w:jc w:val="center"/>
        <w:rPr>
          <w:rFonts w:hint="eastAsia"/>
          <w:lang w:eastAsia="zh-CN"/>
        </w:rPr>
      </w:pPr>
      <w:r>
        <w:rPr>
          <w:rFonts w:hint="eastAsia" w:asciiTheme="majorEastAsia" w:hAnsiTheme="majorEastAsia" w:eastAsiaTheme="majorEastAsia"/>
          <w:b/>
          <w:sz w:val="32"/>
          <w:szCs w:val="32"/>
          <w:lang w:val="en-US" w:eastAsia="zh-CN"/>
        </w:rPr>
        <w:t>大海则煤矿生活用水取水工程施工技术方案</w:t>
      </w:r>
    </w:p>
    <w:p w14:paraId="71E8BB0D">
      <w:pPr>
        <w:pStyle w:val="6"/>
        <w:pageBreakBefore w:val="0"/>
        <w:numPr>
          <w:ilvl w:val="0"/>
          <w:numId w:val="0"/>
        </w:numPr>
        <w:kinsoku/>
        <w:wordWrap/>
        <w:overflowPunct/>
        <w:topLinePunct w:val="0"/>
        <w:autoSpaceDE/>
        <w:autoSpaceDN/>
        <w:bidi w:val="0"/>
        <w:adjustRightInd/>
        <w:spacing w:line="360" w:lineRule="auto"/>
        <w:ind w:right="0" w:rightChars="0"/>
        <w:rPr>
          <w:rFonts w:hint="eastAsia" w:asciiTheme="majorEastAsia" w:hAnsiTheme="majorEastAsia" w:eastAsiaTheme="majorEastAsia" w:cstheme="majorEastAsia"/>
          <w:b/>
          <w:sz w:val="28"/>
          <w:szCs w:val="28"/>
        </w:rPr>
      </w:pPr>
      <w:r>
        <w:rPr>
          <w:rFonts w:hint="default" w:asciiTheme="majorEastAsia" w:hAnsiTheme="majorEastAsia" w:eastAsiaTheme="majorEastAsia" w:cstheme="majorEastAsia"/>
          <w:b/>
          <w:kern w:val="2"/>
          <w:sz w:val="28"/>
          <w:szCs w:val="28"/>
          <w:lang w:val="en-US" w:eastAsia="zh-CN" w:bidi="ar-SA"/>
        </w:rPr>
        <w:t>一、</w:t>
      </w:r>
      <w:r>
        <w:rPr>
          <w:rFonts w:hint="eastAsia" w:asciiTheme="majorEastAsia" w:hAnsiTheme="majorEastAsia" w:eastAsiaTheme="majorEastAsia" w:cstheme="majorEastAsia"/>
          <w:b/>
          <w:sz w:val="28"/>
          <w:szCs w:val="28"/>
          <w:lang w:val="en-US" w:eastAsia="zh-CN"/>
        </w:rPr>
        <w:t>项目建设背景及目标</w:t>
      </w:r>
    </w:p>
    <w:p w14:paraId="6DFD106F">
      <w:pPr>
        <w:keepNext w:val="0"/>
        <w:keepLines w:val="0"/>
        <w:pageBreakBefore w:val="0"/>
        <w:kinsoku/>
        <w:wordWrap/>
        <w:overflowPunct/>
        <w:topLinePunct w:val="0"/>
        <w:autoSpaceDE/>
        <w:autoSpaceDN/>
        <w:bidi w:val="0"/>
        <w:adjustRightInd/>
        <w:spacing w:line="360" w:lineRule="auto"/>
        <w:ind w:firstLine="560" w:firstLineChars="200"/>
        <w:jc w:val="left"/>
        <w:textAlignment w:val="auto"/>
        <w:rPr>
          <w:rFonts w:hint="eastAsia" w:ascii="宋体" w:hAnsi="宋体" w:eastAsia="宋体" w:cs="宋体"/>
          <w:b w:val="0"/>
          <w:bCs w:val="0"/>
          <w:kern w:val="2"/>
          <w:sz w:val="28"/>
          <w:szCs w:val="28"/>
          <w:vertAlign w:val="baseline"/>
          <w:lang w:val="en-US" w:eastAsia="zh-CN" w:bidi="ar-SA"/>
        </w:rPr>
      </w:pPr>
      <w:r>
        <w:rPr>
          <w:rFonts w:hint="eastAsia" w:ascii="宋体" w:hAnsi="宋体" w:eastAsia="宋体" w:cs="宋体"/>
          <w:b w:val="0"/>
          <w:bCs w:val="0"/>
          <w:kern w:val="2"/>
          <w:sz w:val="28"/>
          <w:szCs w:val="28"/>
          <w:vertAlign w:val="baseline"/>
          <w:lang w:val="en-US" w:eastAsia="zh-CN" w:bidi="ar-SA"/>
        </w:rPr>
        <w:t>为了缓解矿井生活用水不足的问题，</w:t>
      </w:r>
      <w:r>
        <w:rPr>
          <w:rFonts w:hint="eastAsia" w:ascii="宋体" w:hAnsi="宋体" w:eastAsia="宋体" w:cs="宋体"/>
          <w:lang w:val="en-US" w:eastAsia="zh-CN"/>
        </w:rPr>
        <w:t>计划将大海则煤矿3</w:t>
      </w:r>
      <w:r>
        <w:rPr>
          <w:rFonts w:hint="eastAsia" w:ascii="宋体" w:hAnsi="宋体" w:eastAsia="宋体" w:cs="宋体"/>
          <w:vertAlign w:val="superscript"/>
          <w:lang w:val="en-US" w:eastAsia="zh-CN"/>
        </w:rPr>
        <w:t>-1</w:t>
      </w:r>
      <w:r>
        <w:rPr>
          <w:rFonts w:hint="eastAsia" w:ascii="宋体" w:hAnsi="宋体" w:eastAsia="宋体" w:cs="宋体"/>
          <w:lang w:val="en-US" w:eastAsia="zh-CN"/>
        </w:rPr>
        <w:t>煤层采空区水引至地面进行净化处理，直接供生活区使用。</w:t>
      </w:r>
      <w:r>
        <w:rPr>
          <w:rFonts w:hint="eastAsia" w:ascii="宋体" w:hAnsi="宋体" w:eastAsia="宋体" w:cs="宋体"/>
          <w:b w:val="0"/>
          <w:bCs w:val="0"/>
          <w:kern w:val="2"/>
          <w:sz w:val="28"/>
          <w:szCs w:val="28"/>
          <w:vertAlign w:val="baseline"/>
          <w:lang w:val="en-US" w:eastAsia="zh-CN" w:bidi="ar-SA"/>
        </w:rPr>
        <w:t>设计在井下副暗斜井520m避险硐室处施工定向钻孔至3</w:t>
      </w:r>
      <w:r>
        <w:rPr>
          <w:rFonts w:hint="eastAsia" w:ascii="宋体" w:hAnsi="宋体" w:eastAsia="宋体" w:cs="宋体"/>
          <w:b w:val="0"/>
          <w:bCs w:val="0"/>
          <w:kern w:val="2"/>
          <w:sz w:val="28"/>
          <w:szCs w:val="28"/>
          <w:vertAlign w:val="superscript"/>
          <w:lang w:val="en-US" w:eastAsia="zh-CN" w:bidi="ar-SA"/>
        </w:rPr>
        <w:t>-1</w:t>
      </w:r>
      <w:r>
        <w:rPr>
          <w:rFonts w:hint="eastAsia" w:ascii="宋体" w:hAnsi="宋体" w:eastAsia="宋体" w:cs="宋体"/>
          <w:b w:val="0"/>
          <w:bCs w:val="0"/>
          <w:kern w:val="2"/>
          <w:sz w:val="28"/>
          <w:szCs w:val="28"/>
          <w:vertAlign w:val="baseline"/>
          <w:lang w:val="en-US" w:eastAsia="zh-CN" w:bidi="ar-SA"/>
        </w:rPr>
        <w:t>煤采空区，取采空区水；在地面施工管路钻孔至避险硐室，形成3</w:t>
      </w:r>
      <w:r>
        <w:rPr>
          <w:rFonts w:hint="eastAsia" w:ascii="宋体" w:hAnsi="宋体" w:eastAsia="宋体" w:cs="宋体"/>
          <w:b w:val="0"/>
          <w:bCs w:val="0"/>
          <w:kern w:val="2"/>
          <w:sz w:val="28"/>
          <w:szCs w:val="28"/>
          <w:vertAlign w:val="superscript"/>
          <w:lang w:val="en-US" w:eastAsia="zh-CN" w:bidi="ar-SA"/>
        </w:rPr>
        <w:t>-1</w:t>
      </w:r>
      <w:r>
        <w:rPr>
          <w:rFonts w:hint="eastAsia" w:ascii="宋体" w:hAnsi="宋体" w:eastAsia="宋体" w:cs="宋体"/>
          <w:b w:val="0"/>
          <w:bCs w:val="0"/>
          <w:kern w:val="2"/>
          <w:sz w:val="28"/>
          <w:szCs w:val="28"/>
          <w:vertAlign w:val="baseline"/>
          <w:lang w:val="en-US" w:eastAsia="zh-CN" w:bidi="ar-SA"/>
        </w:rPr>
        <w:t>煤采空区至地面生活区供水管网的取水工程。该项目共包含两部分：一是定向钻施工及孔口设施安装；二是地面施工管路钻孔、供水管路设备安装及孔口配套设施建设。项目先实施第一部分，若第一部分定向钻工程施工至目标位置后，涌水稳定后水量无法满足设计20</w:t>
      </w:r>
      <w:r>
        <w:rPr>
          <w:rFonts w:hint="eastAsia" w:ascii="宋体" w:hAnsi="宋体" w:eastAsia="宋体" w:cs="宋体"/>
          <w:b w:val="0"/>
          <w:bCs w:val="0"/>
          <w:kern w:val="2"/>
          <w:sz w:val="28"/>
          <w:szCs w:val="28"/>
          <w:lang w:val="en-US" w:eastAsia="zh-CN" w:bidi="ar-SA"/>
        </w:rPr>
        <w:t>m</w:t>
      </w:r>
      <w:r>
        <w:rPr>
          <w:rFonts w:hint="eastAsia" w:ascii="宋体" w:hAnsi="宋体" w:eastAsia="宋体" w:cs="宋体"/>
          <w:b w:val="0"/>
          <w:bCs w:val="0"/>
          <w:kern w:val="2"/>
          <w:sz w:val="28"/>
          <w:szCs w:val="28"/>
          <w:vertAlign w:val="superscript"/>
          <w:lang w:val="en-US" w:eastAsia="zh-CN" w:bidi="ar-SA"/>
        </w:rPr>
        <w:t>3</w:t>
      </w:r>
      <w:r>
        <w:rPr>
          <w:rFonts w:hint="eastAsia" w:ascii="宋体" w:hAnsi="宋体" w:eastAsia="宋体" w:cs="宋体"/>
          <w:b w:val="0"/>
          <w:bCs w:val="0"/>
          <w:kern w:val="2"/>
          <w:sz w:val="28"/>
          <w:szCs w:val="28"/>
          <w:vertAlign w:val="baseline"/>
          <w:lang w:val="en-US" w:eastAsia="zh-CN" w:bidi="ar-SA"/>
        </w:rPr>
        <w:t>/h的需求量，则取消施工第二部分工程项目。</w:t>
      </w:r>
    </w:p>
    <w:p w14:paraId="764C3A40">
      <w:pPr>
        <w:pStyle w:val="6"/>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Theme="majorEastAsia" w:hAnsiTheme="majorEastAsia" w:eastAsiaTheme="majorEastAsia" w:cstheme="majorEastAsia"/>
          <w:b/>
          <w:sz w:val="28"/>
          <w:szCs w:val="28"/>
        </w:rPr>
      </w:pPr>
      <w:r>
        <w:rPr>
          <w:rFonts w:hint="default" w:asciiTheme="majorEastAsia" w:hAnsiTheme="majorEastAsia" w:eastAsiaTheme="majorEastAsia" w:cstheme="majorEastAsia"/>
          <w:b/>
          <w:kern w:val="2"/>
          <w:sz w:val="28"/>
          <w:szCs w:val="28"/>
          <w:lang w:val="en-US" w:eastAsia="zh-CN" w:bidi="ar-SA"/>
        </w:rPr>
        <w:t>二、</w:t>
      </w:r>
      <w:r>
        <w:rPr>
          <w:rFonts w:hint="eastAsia" w:asciiTheme="majorEastAsia" w:hAnsiTheme="majorEastAsia" w:eastAsiaTheme="majorEastAsia" w:cstheme="majorEastAsia"/>
          <w:b/>
          <w:sz w:val="28"/>
          <w:szCs w:val="28"/>
          <w:lang w:val="en-US" w:eastAsia="zh-CN"/>
        </w:rPr>
        <w:t>项目预算</w:t>
      </w:r>
    </w:p>
    <w:p w14:paraId="0A19AB43">
      <w:pPr>
        <w:keepNext w:val="0"/>
        <w:keepLines w:val="0"/>
        <w:pageBreakBefore w:val="0"/>
        <w:kinsoku/>
        <w:wordWrap/>
        <w:overflowPunct/>
        <w:topLinePunct w:val="0"/>
        <w:autoSpaceDE/>
        <w:autoSpaceDN/>
        <w:bidi w:val="0"/>
        <w:adjustRightInd/>
        <w:spacing w:line="360" w:lineRule="auto"/>
        <w:ind w:firstLine="560" w:firstLineChars="200"/>
        <w:jc w:val="left"/>
        <w:textAlignment w:val="auto"/>
        <w:rPr>
          <w:rFonts w:hint="eastAsia" w:hAnsi="宋体" w:cs="宋体"/>
          <w:b w:val="0"/>
          <w:bCs w:val="0"/>
          <w:kern w:val="2"/>
          <w:sz w:val="28"/>
          <w:szCs w:val="28"/>
          <w:vertAlign w:val="baseline"/>
          <w:lang w:val="en-US" w:eastAsia="zh-CN" w:bidi="ar-SA"/>
        </w:rPr>
      </w:pPr>
      <w:r>
        <w:rPr>
          <w:rFonts w:hint="eastAsia" w:hAnsi="宋体" w:cs="宋体"/>
          <w:b w:val="0"/>
          <w:bCs w:val="0"/>
          <w:kern w:val="2"/>
          <w:sz w:val="28"/>
          <w:szCs w:val="28"/>
          <w:vertAlign w:val="baseline"/>
          <w:lang w:val="en-US" w:eastAsia="zh-CN" w:bidi="ar-SA"/>
        </w:rPr>
        <w:t>项目资金来源于大海则煤矿2025年专项资金计划程项目，该项目已于2025 年第八次总经理办公会通过。</w:t>
      </w:r>
    </w:p>
    <w:p w14:paraId="06350D16">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Theme="majorEastAsia" w:hAnsiTheme="majorEastAsia" w:eastAsiaTheme="majorEastAsia" w:cstheme="majorEastAsia"/>
          <w:kern w:val="2"/>
          <w:sz w:val="28"/>
          <w:szCs w:val="28"/>
          <w:lang w:val="en-US" w:eastAsia="zh-CN" w:bidi="ar-SA"/>
        </w:rPr>
      </w:pPr>
      <w:r>
        <w:rPr>
          <w:rFonts w:hint="eastAsia" w:asciiTheme="majorEastAsia" w:hAnsiTheme="majorEastAsia" w:eastAsiaTheme="majorEastAsia" w:cstheme="majorEastAsia"/>
          <w:b/>
          <w:kern w:val="2"/>
          <w:sz w:val="28"/>
          <w:szCs w:val="28"/>
          <w:lang w:val="en-US" w:eastAsia="zh-CN" w:bidi="ar-SA"/>
        </w:rPr>
        <w:t>三、</w:t>
      </w:r>
      <w:r>
        <w:rPr>
          <w:rFonts w:hint="eastAsia" w:asciiTheme="majorEastAsia" w:hAnsiTheme="majorEastAsia" w:eastAsiaTheme="majorEastAsia" w:cstheme="majorEastAsia"/>
          <w:b/>
          <w:sz w:val="28"/>
          <w:szCs w:val="28"/>
          <w:lang w:val="en-US" w:eastAsia="zh-CN"/>
        </w:rPr>
        <w:t>技术要求</w:t>
      </w:r>
    </w:p>
    <w:p w14:paraId="615EE4A7">
      <w:pPr>
        <w:keepNext w:val="0"/>
        <w:keepLines w:val="0"/>
        <w:pageBreakBefore w:val="0"/>
        <w:kinsoku/>
        <w:wordWrap/>
        <w:overflowPunct/>
        <w:topLinePunct w:val="0"/>
        <w:autoSpaceDE/>
        <w:autoSpaceDN/>
        <w:bidi w:val="0"/>
        <w:adjustRightInd/>
        <w:spacing w:line="360" w:lineRule="auto"/>
        <w:ind w:firstLine="560" w:firstLineChars="200"/>
        <w:jc w:val="left"/>
        <w:textAlignment w:val="auto"/>
        <w:rPr>
          <w:rFonts w:hint="default"/>
          <w:lang w:val="en-US" w:eastAsia="zh-CN"/>
        </w:rPr>
      </w:pPr>
      <w:r>
        <w:rPr>
          <w:rFonts w:hint="eastAsia" w:asciiTheme="minorEastAsia" w:hAnsiTheme="minorEastAsia" w:eastAsiaTheme="minorEastAsia" w:cstheme="minorEastAsia"/>
          <w:b w:val="0"/>
          <w:bCs w:val="0"/>
          <w:kern w:val="2"/>
          <w:sz w:val="28"/>
          <w:szCs w:val="28"/>
          <w:vertAlign w:val="baseline"/>
          <w:lang w:val="en-US" w:eastAsia="zh-CN" w:bidi="ar-SA"/>
        </w:rPr>
        <w:t>设计在井下副暗斜井520m处一号避险硐室内施工定向钻孔，终孔主孔位于原3</w:t>
      </w:r>
      <w:r>
        <w:rPr>
          <w:rFonts w:hint="eastAsia" w:asciiTheme="minorEastAsia" w:hAnsiTheme="minorEastAsia" w:eastAsiaTheme="minorEastAsia" w:cstheme="minorEastAsia"/>
          <w:b w:val="0"/>
          <w:bCs w:val="0"/>
          <w:kern w:val="2"/>
          <w:sz w:val="28"/>
          <w:szCs w:val="28"/>
          <w:vertAlign w:val="superscript"/>
          <w:lang w:val="en-US" w:eastAsia="zh-CN" w:bidi="ar-SA"/>
        </w:rPr>
        <w:t>-1</w:t>
      </w:r>
      <w:r>
        <w:rPr>
          <w:rFonts w:hint="eastAsia" w:asciiTheme="minorEastAsia" w:hAnsiTheme="minorEastAsia" w:eastAsiaTheme="minorEastAsia" w:cstheme="minorEastAsia"/>
          <w:b w:val="0"/>
          <w:bCs w:val="0"/>
          <w:kern w:val="2"/>
          <w:sz w:val="28"/>
          <w:szCs w:val="28"/>
          <w:vertAlign w:val="baseline"/>
          <w:lang w:val="en-US" w:eastAsia="zh-CN" w:bidi="ar-SA"/>
        </w:rPr>
        <w:t>煤大巷清水仓内，1#分支孔位于43302综采工作面采空区相对较低的位置，设计施工主孔长度为628m，1#分支孔长度为330m，终孔位置与避险硐室层间距为38m，钻孔仰角为3°19′，钻孔孔口安装套管10.5m，同时安装三通及闸阀。</w:t>
      </w:r>
    </w:p>
    <w:p w14:paraId="3300A9B2">
      <w:pPr>
        <w:keepNext w:val="0"/>
        <w:keepLines w:val="0"/>
        <w:pageBreakBefore w:val="0"/>
        <w:kinsoku/>
        <w:wordWrap/>
        <w:overflowPunct/>
        <w:topLinePunct w:val="0"/>
        <w:autoSpaceDE/>
        <w:autoSpaceDN/>
        <w:bidi w:val="0"/>
        <w:adjustRightInd/>
        <w:spacing w:line="360" w:lineRule="auto"/>
        <w:ind w:firstLine="560" w:firstLineChars="200"/>
        <w:jc w:val="left"/>
        <w:textAlignment w:val="auto"/>
        <w:rPr>
          <w:rFonts w:hint="eastAsia" w:asciiTheme="minorEastAsia" w:hAnsiTheme="minorEastAsia" w:eastAsiaTheme="minorEastAsia" w:cstheme="minorEastAsia"/>
          <w:b w:val="0"/>
          <w:bCs w:val="0"/>
          <w:kern w:val="0"/>
          <w:sz w:val="28"/>
          <w:szCs w:val="28"/>
          <w:lang w:val="en-US" w:eastAsia="zh-CN" w:bidi="ar"/>
        </w:rPr>
      </w:pPr>
      <w:r>
        <w:rPr>
          <w:rFonts w:hint="eastAsia" w:asciiTheme="minorEastAsia" w:hAnsiTheme="minorEastAsia" w:eastAsiaTheme="minorEastAsia" w:cstheme="minorEastAsia"/>
          <w:b w:val="0"/>
          <w:bCs w:val="0"/>
          <w:kern w:val="0"/>
          <w:sz w:val="28"/>
          <w:szCs w:val="28"/>
          <w:lang w:val="en-US" w:eastAsia="zh-CN" w:bidi="ar"/>
        </w:rPr>
        <w:t>设计地面施工管路钻孔，孔深约为94m，松散层孔径为550mm预计施工20m，松散层下入φ457mm护壁套管，基岩段孔径450mm预计施工74m，全孔下入φ377mm的套管，再下水管进行抽水。</w:t>
      </w:r>
    </w:p>
    <w:p w14:paraId="0348A222">
      <w:pPr>
        <w:keepNext w:val="0"/>
        <w:keepLines w:val="0"/>
        <w:pageBreakBefore w:val="0"/>
        <w:kinsoku/>
        <w:wordWrap/>
        <w:overflowPunct/>
        <w:topLinePunct w:val="0"/>
        <w:autoSpaceDE/>
        <w:autoSpaceDN/>
        <w:bidi w:val="0"/>
        <w:adjustRightInd/>
        <w:spacing w:line="360" w:lineRule="auto"/>
        <w:ind w:firstLine="560" w:firstLineChars="200"/>
        <w:jc w:val="left"/>
        <w:textAlignment w:val="auto"/>
        <w:rPr>
          <w:rFonts w:hint="default"/>
          <w:lang w:val="en-US" w:eastAsia="zh-CN"/>
        </w:rPr>
      </w:pPr>
      <w:r>
        <w:rPr>
          <w:rFonts w:hint="eastAsia" w:asciiTheme="minorEastAsia" w:hAnsiTheme="minorEastAsia" w:eastAsiaTheme="minorEastAsia" w:cstheme="minorEastAsia"/>
          <w:b w:val="0"/>
          <w:bCs w:val="0"/>
          <w:kern w:val="0"/>
          <w:sz w:val="28"/>
          <w:szCs w:val="28"/>
          <w:lang w:val="en-US" w:eastAsia="zh-CN" w:bidi="ar"/>
        </w:rPr>
        <w:t>井下一号避险硐室的定向钻钻孔套管和管路钻孔全封闭连接，使用法兰连接，中间安装管道泵及控制系统。</w:t>
      </w:r>
    </w:p>
    <w:p w14:paraId="7C195C04">
      <w:pPr>
        <w:spacing w:line="360" w:lineRule="auto"/>
        <w:ind w:firstLine="843" w:firstLineChars="300"/>
        <w:jc w:val="both"/>
        <w:rPr>
          <w:rFonts w:hint="eastAsia"/>
          <w:b/>
        </w:rPr>
      </w:pPr>
      <w:r>
        <w:rPr>
          <w:rFonts w:hint="eastAsia"/>
          <w:b/>
        </w:rPr>
        <w:t>附：大海则煤矿</w:t>
      </w:r>
      <w:r>
        <w:rPr>
          <w:rFonts w:hint="eastAsia"/>
          <w:b/>
          <w:lang w:val="en-US" w:eastAsia="zh-CN"/>
        </w:rPr>
        <w:t>生活用水取水工程施工</w:t>
      </w:r>
      <w:r>
        <w:rPr>
          <w:rFonts w:hint="eastAsia"/>
          <w:b/>
        </w:rPr>
        <w:t>设计图</w:t>
      </w:r>
    </w:p>
    <w:p w14:paraId="2F7C1BD5">
      <w:pPr>
        <w:pStyle w:val="6"/>
        <w:numPr>
          <w:ilvl w:val="0"/>
          <w:numId w:val="0"/>
        </w:numPr>
        <w:spacing w:line="360" w:lineRule="auto"/>
        <w:ind w:leftChars="0" w:firstLine="281" w:firstLineChars="100"/>
        <w:rPr>
          <w:rFonts w:hAnsi="宋体" w:cs="宋体"/>
          <w:b/>
          <w:sz w:val="28"/>
          <w:szCs w:val="24"/>
        </w:rPr>
      </w:pPr>
      <w:r>
        <w:rPr>
          <w:rFonts w:hint="eastAsia" w:hAnsi="宋体" w:cs="宋体"/>
          <w:b/>
          <w:sz w:val="28"/>
          <w:szCs w:val="24"/>
          <w:lang w:eastAsia="zh-CN"/>
        </w:rPr>
        <w:t>（</w:t>
      </w:r>
      <w:r>
        <w:rPr>
          <w:rFonts w:hint="eastAsia" w:hAnsi="宋体" w:cs="宋体"/>
          <w:b/>
          <w:sz w:val="28"/>
          <w:szCs w:val="24"/>
          <w:lang w:val="en-US" w:eastAsia="zh-CN"/>
        </w:rPr>
        <w:t>一</w:t>
      </w:r>
      <w:r>
        <w:rPr>
          <w:rFonts w:hint="eastAsia" w:hAnsi="宋体" w:cs="宋体"/>
          <w:b/>
          <w:sz w:val="28"/>
          <w:szCs w:val="24"/>
          <w:lang w:eastAsia="zh-CN"/>
        </w:rPr>
        <w:t>）</w:t>
      </w:r>
      <w:r>
        <w:rPr>
          <w:rFonts w:hint="eastAsia" w:hAnsi="宋体" w:cs="宋体"/>
          <w:b/>
          <w:sz w:val="28"/>
          <w:szCs w:val="24"/>
        </w:rPr>
        <w:t>定向钻孔技术及质量要求</w:t>
      </w:r>
    </w:p>
    <w:p w14:paraId="725C25B9">
      <w:pPr>
        <w:spacing w:after="200" w:line="560" w:lineRule="exact"/>
        <w:ind w:firstLine="560" w:firstLineChars="200"/>
        <w:rPr>
          <w:rFonts w:cs="宋体"/>
          <w:szCs w:val="21"/>
        </w:rPr>
      </w:pPr>
      <w:r>
        <w:rPr>
          <w:rFonts w:hint="eastAsia" w:cs="宋体"/>
          <w:szCs w:val="21"/>
        </w:rPr>
        <w:t>1.定向钻孔设计要求</w:t>
      </w:r>
    </w:p>
    <w:p w14:paraId="1E9ABC1D">
      <w:pPr>
        <w:spacing w:after="200" w:line="560" w:lineRule="exact"/>
        <w:ind w:firstLine="560" w:firstLineChars="200"/>
        <w:rPr>
          <w:rFonts w:cs="宋体"/>
          <w:szCs w:val="21"/>
        </w:rPr>
      </w:pPr>
      <w:r>
        <w:rPr>
          <w:rFonts w:hint="eastAsia" w:cs="宋体"/>
          <w:szCs w:val="21"/>
        </w:rPr>
        <w:t>（1）开孔孔位偏差</w:t>
      </w:r>
    </w:p>
    <w:p w14:paraId="38FC8FCF">
      <w:pPr>
        <w:spacing w:after="200" w:line="560" w:lineRule="exact"/>
        <w:ind w:firstLine="560" w:firstLineChars="200"/>
        <w:rPr>
          <w:rFonts w:cs="宋体"/>
          <w:szCs w:val="21"/>
        </w:rPr>
      </w:pPr>
      <w:r>
        <w:rPr>
          <w:rFonts w:hint="eastAsia" w:cs="宋体"/>
          <w:szCs w:val="21"/>
        </w:rPr>
        <w:t>孔位偏差：±0.5m；</w:t>
      </w:r>
    </w:p>
    <w:p w14:paraId="6743A629">
      <w:pPr>
        <w:spacing w:after="200" w:line="560" w:lineRule="exact"/>
        <w:ind w:firstLine="560" w:firstLineChars="200"/>
        <w:rPr>
          <w:rFonts w:cs="宋体"/>
          <w:szCs w:val="21"/>
        </w:rPr>
      </w:pPr>
      <w:r>
        <w:rPr>
          <w:rFonts w:hint="eastAsia" w:cs="宋体"/>
          <w:szCs w:val="21"/>
        </w:rPr>
        <w:t>倾角偏差：±0.2°；</w:t>
      </w:r>
    </w:p>
    <w:p w14:paraId="6FE8FDDC">
      <w:pPr>
        <w:spacing w:after="200" w:line="560" w:lineRule="exact"/>
        <w:ind w:firstLine="560" w:firstLineChars="200"/>
        <w:rPr>
          <w:rFonts w:cs="宋体"/>
          <w:szCs w:val="21"/>
        </w:rPr>
      </w:pPr>
      <w:r>
        <w:rPr>
          <w:rFonts w:hint="eastAsia" w:cs="宋体"/>
          <w:szCs w:val="21"/>
        </w:rPr>
        <w:t>方位偏差：±1.5°。</w:t>
      </w:r>
    </w:p>
    <w:p w14:paraId="2F039CE1">
      <w:pPr>
        <w:spacing w:after="200" w:line="560" w:lineRule="exact"/>
        <w:ind w:firstLine="560" w:firstLineChars="200"/>
        <w:rPr>
          <w:rFonts w:cs="宋体"/>
          <w:szCs w:val="21"/>
        </w:rPr>
      </w:pPr>
      <w:r>
        <w:rPr>
          <w:rFonts w:hint="eastAsia" w:cs="宋体"/>
          <w:szCs w:val="21"/>
        </w:rPr>
        <w:t>（2）靶区偏差</w:t>
      </w:r>
    </w:p>
    <w:p w14:paraId="0299E2E8">
      <w:pPr>
        <w:spacing w:after="200" w:line="560" w:lineRule="exact"/>
        <w:ind w:firstLine="560" w:firstLineChars="200"/>
        <w:rPr>
          <w:rFonts w:cs="宋体"/>
          <w:szCs w:val="21"/>
        </w:rPr>
      </w:pPr>
      <w:r>
        <w:rPr>
          <w:rFonts w:hint="eastAsia" w:cs="宋体"/>
          <w:szCs w:val="21"/>
        </w:rPr>
        <w:t>偏移</w:t>
      </w:r>
      <w:r>
        <w:rPr>
          <w:rFonts w:hint="eastAsia" w:cs="宋体"/>
          <w:szCs w:val="21"/>
          <w:lang w:val="en-US" w:eastAsia="zh-CN"/>
        </w:rPr>
        <w:t>量</w:t>
      </w:r>
      <w:r>
        <w:rPr>
          <w:rFonts w:hint="eastAsia" w:cs="宋体"/>
          <w:szCs w:val="21"/>
        </w:rPr>
        <w:t>＜</w:t>
      </w:r>
      <w:r>
        <w:rPr>
          <w:rFonts w:hint="eastAsia" w:cs="宋体"/>
          <w:szCs w:val="21"/>
          <w:lang w:val="en-US" w:eastAsia="zh-CN"/>
        </w:rPr>
        <w:t>2</w:t>
      </w:r>
      <w:r>
        <w:rPr>
          <w:rFonts w:hint="eastAsia" w:cs="宋体"/>
          <w:szCs w:val="21"/>
        </w:rPr>
        <w:t>m，</w:t>
      </w:r>
      <w:r>
        <w:rPr>
          <w:rFonts w:hint="eastAsia" w:cs="宋体"/>
          <w:szCs w:val="21"/>
          <w:lang w:val="en-US" w:eastAsia="zh-CN"/>
        </w:rPr>
        <w:t>与原大巷清水仓贯通和43302采空区底板指定范围贯通。</w:t>
      </w:r>
    </w:p>
    <w:p w14:paraId="7932B95C">
      <w:pPr>
        <w:numPr>
          <w:ilvl w:val="0"/>
          <w:numId w:val="1"/>
        </w:numPr>
        <w:spacing w:after="200" w:line="560" w:lineRule="exact"/>
        <w:ind w:firstLine="560" w:firstLineChars="200"/>
        <w:rPr>
          <w:rFonts w:cs="宋体"/>
          <w:szCs w:val="21"/>
        </w:rPr>
      </w:pPr>
      <w:r>
        <w:rPr>
          <w:rFonts w:hint="eastAsia" w:cs="宋体"/>
          <w:szCs w:val="21"/>
        </w:rPr>
        <w:t>孔深结构</w:t>
      </w:r>
    </w:p>
    <w:p w14:paraId="630B46C7">
      <w:pPr>
        <w:pStyle w:val="4"/>
        <w:rPr>
          <w:rFonts w:hint="default" w:eastAsia="仿宋_GB2312"/>
          <w:lang w:val="en-US" w:eastAsia="zh-CN"/>
        </w:rPr>
      </w:pPr>
      <w:r>
        <w:rPr>
          <w:rFonts w:hint="eastAsia"/>
        </w:rPr>
        <w:t xml:space="preserve"> </w:t>
      </w:r>
      <w:r>
        <w:rPr>
          <w:rFonts w:hint="eastAsia" w:eastAsia="宋体" w:cs="宋体"/>
          <w:szCs w:val="21"/>
        </w:rPr>
        <w:t xml:space="preserve">   </w:t>
      </w:r>
      <w:r>
        <w:rPr>
          <w:rFonts w:hint="eastAsia" w:eastAsia="宋体" w:cs="宋体"/>
          <w:szCs w:val="21"/>
          <w:lang w:val="en-US" w:eastAsia="zh-CN"/>
        </w:rPr>
        <w:t>主孔</w:t>
      </w:r>
      <w:r>
        <w:rPr>
          <w:rFonts w:hint="eastAsia" w:eastAsia="宋体" w:cs="宋体"/>
          <w:szCs w:val="21"/>
        </w:rPr>
        <w:t>设计深度为</w:t>
      </w:r>
      <w:r>
        <w:rPr>
          <w:rFonts w:hint="eastAsia" w:eastAsia="宋体" w:cs="宋体"/>
          <w:szCs w:val="21"/>
          <w:lang w:val="en-US" w:eastAsia="zh-CN"/>
        </w:rPr>
        <w:t>628</w:t>
      </w:r>
      <w:r>
        <w:rPr>
          <w:rFonts w:hint="eastAsia"/>
        </w:rPr>
        <w:t>m，</w:t>
      </w:r>
      <w:r>
        <w:rPr>
          <w:rFonts w:hint="eastAsia"/>
          <w:lang w:val="en-US" w:eastAsia="zh-CN"/>
        </w:rPr>
        <w:t>分支孔位330m。</w:t>
      </w:r>
    </w:p>
    <w:p w14:paraId="453659B4">
      <w:pPr>
        <w:spacing w:after="200" w:line="560" w:lineRule="exact"/>
        <w:ind w:firstLine="560" w:firstLineChars="200"/>
        <w:rPr>
          <w:rFonts w:cs="宋体"/>
          <w:szCs w:val="21"/>
        </w:rPr>
      </w:pPr>
      <w:r>
        <w:rPr>
          <w:rFonts w:hint="eastAsia" w:cs="宋体"/>
          <w:szCs w:val="21"/>
        </w:rPr>
        <w:t>3.下套管及固管要求</w:t>
      </w:r>
    </w:p>
    <w:p w14:paraId="190BB8F9">
      <w:pPr>
        <w:spacing w:after="200" w:line="560" w:lineRule="exact"/>
        <w:ind w:firstLine="560" w:firstLineChars="200"/>
        <w:rPr>
          <w:rFonts w:cs="宋体"/>
          <w:szCs w:val="21"/>
        </w:rPr>
      </w:pPr>
      <w:r>
        <w:rPr>
          <w:rFonts w:hint="eastAsia" w:cs="宋体"/>
          <w:szCs w:val="21"/>
        </w:rPr>
        <w:t>孔口管采用无缝钢管，预先固结套管并安装闸阀，套管长度为10</w:t>
      </w:r>
      <w:r>
        <w:rPr>
          <w:rFonts w:hint="eastAsia" w:cs="宋体"/>
          <w:szCs w:val="21"/>
          <w:lang w:val="en-US" w:eastAsia="zh-CN"/>
        </w:rPr>
        <w:t>.5</w:t>
      </w:r>
      <w:r>
        <w:rPr>
          <w:rFonts w:hint="eastAsia" w:cs="宋体"/>
          <w:szCs w:val="21"/>
        </w:rPr>
        <w:t>m，必须按规定进行耐压试验。</w:t>
      </w:r>
    </w:p>
    <w:p w14:paraId="254FA4E5">
      <w:pPr>
        <w:spacing w:after="200" w:line="560" w:lineRule="exact"/>
        <w:ind w:firstLine="560" w:firstLineChars="200"/>
        <w:rPr>
          <w:rFonts w:cs="宋体"/>
          <w:szCs w:val="21"/>
        </w:rPr>
      </w:pPr>
      <w:r>
        <w:rPr>
          <w:rFonts w:hint="eastAsia" w:cs="宋体"/>
          <w:szCs w:val="21"/>
        </w:rPr>
        <w:t>孔口管封固标准检测：要求固管压力不低于3MPa，稳定30min以上。</w:t>
      </w:r>
    </w:p>
    <w:p w14:paraId="67B5A60A">
      <w:pPr>
        <w:pStyle w:val="6"/>
        <w:numPr>
          <w:ilvl w:val="0"/>
          <w:numId w:val="0"/>
        </w:numPr>
        <w:spacing w:line="360" w:lineRule="auto"/>
        <w:ind w:leftChars="0" w:firstLine="562" w:firstLineChars="200"/>
        <w:rPr>
          <w:rFonts w:hAnsi="宋体" w:cs="宋体"/>
          <w:b/>
          <w:sz w:val="28"/>
          <w:szCs w:val="24"/>
        </w:rPr>
      </w:pPr>
      <w:r>
        <w:rPr>
          <w:rFonts w:hint="eastAsia" w:hAnsi="宋体" w:cs="宋体"/>
          <w:b/>
          <w:sz w:val="28"/>
          <w:szCs w:val="24"/>
          <w:lang w:val="en-US" w:eastAsia="zh-CN"/>
        </w:rPr>
        <w:t>(二)管路钻孔施工技术要求</w:t>
      </w:r>
    </w:p>
    <w:p w14:paraId="0AF10506">
      <w:pPr>
        <w:widowControl/>
        <w:spacing w:line="360" w:lineRule="auto"/>
        <w:ind w:firstLine="560" w:firstLineChars="200"/>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管路钻孔</w:t>
      </w:r>
      <w:r>
        <w:rPr>
          <w:rFonts w:hint="eastAsia" w:asciiTheme="minorEastAsia" w:hAnsiTheme="minorEastAsia" w:eastAsiaTheme="minorEastAsia" w:cstheme="minorEastAsia"/>
          <w:color w:val="000000"/>
          <w:kern w:val="0"/>
          <w:sz w:val="28"/>
          <w:szCs w:val="28"/>
        </w:rPr>
        <w:t>：设计钻孔单孔深度为</w:t>
      </w:r>
      <w:r>
        <w:rPr>
          <w:rFonts w:hint="eastAsia" w:asciiTheme="minorEastAsia" w:hAnsiTheme="minorEastAsia" w:eastAsiaTheme="minorEastAsia" w:cstheme="minorEastAsia"/>
          <w:color w:val="000000"/>
          <w:kern w:val="0"/>
          <w:sz w:val="28"/>
          <w:szCs w:val="28"/>
          <w:lang w:val="en-US" w:eastAsia="zh-CN"/>
        </w:rPr>
        <w:t>94</w:t>
      </w:r>
      <w:r>
        <w:rPr>
          <w:rFonts w:hint="eastAsia" w:asciiTheme="minorEastAsia" w:hAnsiTheme="minorEastAsia" w:eastAsiaTheme="minorEastAsia" w:cstheme="minorEastAsia"/>
          <w:color w:val="000000"/>
          <w:kern w:val="0"/>
          <w:sz w:val="28"/>
          <w:szCs w:val="28"/>
        </w:rPr>
        <w:t>m。</w:t>
      </w:r>
      <w:r>
        <w:rPr>
          <w:rFonts w:hint="eastAsia" w:asciiTheme="minorEastAsia" w:hAnsiTheme="minorEastAsia" w:eastAsiaTheme="minorEastAsia" w:cstheme="minorEastAsia"/>
          <w:b w:val="0"/>
          <w:bCs w:val="0"/>
          <w:kern w:val="0"/>
          <w:sz w:val="28"/>
          <w:szCs w:val="28"/>
          <w:lang w:val="en-US" w:eastAsia="zh-CN" w:bidi="ar"/>
        </w:rPr>
        <w:t>松散层孔径为550mm预计施工20m，</w:t>
      </w:r>
      <w:r>
        <w:rPr>
          <w:rFonts w:hint="eastAsia" w:asciiTheme="minorEastAsia" w:hAnsiTheme="minorEastAsia" w:eastAsiaTheme="minorEastAsia" w:cstheme="minorEastAsia"/>
          <w:color w:val="000000"/>
          <w:kern w:val="0"/>
          <w:sz w:val="28"/>
          <w:szCs w:val="28"/>
        </w:rPr>
        <w:t>地表松散层及风化基岩段</w:t>
      </w:r>
      <w:r>
        <w:rPr>
          <w:rFonts w:hint="eastAsia" w:asciiTheme="minorEastAsia" w:hAnsiTheme="minorEastAsia" w:eastAsiaTheme="minorEastAsia" w:cstheme="minorEastAsia"/>
          <w:color w:val="000000"/>
          <w:kern w:val="0"/>
          <w:sz w:val="28"/>
          <w:szCs w:val="28"/>
          <w:lang w:val="en-US" w:eastAsia="zh-CN"/>
        </w:rPr>
        <w:t>下入</w:t>
      </w:r>
      <w:r>
        <w:rPr>
          <w:rFonts w:hint="eastAsia" w:asciiTheme="minorEastAsia" w:hAnsiTheme="minorEastAsia" w:eastAsiaTheme="minorEastAsia" w:cstheme="minorEastAsia"/>
          <w:color w:val="000000"/>
          <w:kern w:val="0"/>
          <w:sz w:val="28"/>
          <w:szCs w:val="28"/>
        </w:rPr>
        <w:t>Φ</w:t>
      </w:r>
      <w:r>
        <w:rPr>
          <w:rFonts w:hint="eastAsia" w:asciiTheme="minorEastAsia" w:hAnsiTheme="minorEastAsia" w:eastAsiaTheme="minorEastAsia" w:cstheme="minorEastAsia"/>
          <w:color w:val="000000"/>
          <w:kern w:val="0"/>
          <w:sz w:val="28"/>
          <w:szCs w:val="28"/>
          <w:lang w:val="en-US" w:eastAsia="zh-CN"/>
        </w:rPr>
        <w:t>457</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10</w:t>
      </w:r>
      <w:r>
        <w:rPr>
          <w:rFonts w:hint="eastAsia" w:asciiTheme="minorEastAsia" w:hAnsiTheme="minorEastAsia" w:eastAsiaTheme="minorEastAsia" w:cstheme="minorEastAsia"/>
          <w:color w:val="000000"/>
          <w:kern w:val="0"/>
          <w:sz w:val="28"/>
          <w:szCs w:val="28"/>
        </w:rPr>
        <w:t>mm无缝套管</w:t>
      </w:r>
      <w:r>
        <w:rPr>
          <w:rFonts w:hint="eastAsia" w:asciiTheme="minorEastAsia" w:hAnsiTheme="minorEastAsia" w:eastAsiaTheme="minorEastAsia" w:cstheme="minorEastAsia"/>
          <w:color w:val="000000"/>
          <w:kern w:val="0"/>
          <w:sz w:val="28"/>
          <w:szCs w:val="28"/>
          <w:lang w:eastAsia="zh-CN"/>
        </w:rPr>
        <w:t>，</w:t>
      </w:r>
      <w:r>
        <w:rPr>
          <w:rFonts w:hint="eastAsia" w:asciiTheme="minorEastAsia" w:hAnsiTheme="minorEastAsia" w:eastAsiaTheme="minorEastAsia" w:cstheme="minorEastAsia"/>
          <w:b w:val="0"/>
          <w:bCs w:val="0"/>
          <w:kern w:val="0"/>
          <w:sz w:val="28"/>
          <w:szCs w:val="28"/>
          <w:lang w:val="en-US" w:eastAsia="zh-CN" w:bidi="ar"/>
        </w:rPr>
        <w:t>基岩段孔径450mm预计施工74m</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全孔再</w:t>
      </w:r>
      <w:r>
        <w:rPr>
          <w:rFonts w:hint="eastAsia" w:asciiTheme="minorEastAsia" w:hAnsiTheme="minorEastAsia" w:eastAsiaTheme="minorEastAsia" w:cstheme="minorEastAsia"/>
          <w:color w:val="000000"/>
          <w:kern w:val="0"/>
          <w:sz w:val="28"/>
          <w:szCs w:val="28"/>
        </w:rPr>
        <w:t>下入Φ</w:t>
      </w:r>
      <w:r>
        <w:rPr>
          <w:rFonts w:hint="eastAsia" w:asciiTheme="minorEastAsia" w:hAnsiTheme="minorEastAsia" w:eastAsiaTheme="minorEastAsia" w:cstheme="minorEastAsia"/>
          <w:color w:val="000000"/>
          <w:kern w:val="0"/>
          <w:sz w:val="28"/>
          <w:szCs w:val="28"/>
          <w:lang w:val="en-US" w:eastAsia="zh-CN"/>
        </w:rPr>
        <w:t>377</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10</w:t>
      </w:r>
      <w:r>
        <w:rPr>
          <w:rFonts w:hint="eastAsia" w:asciiTheme="minorEastAsia" w:hAnsiTheme="minorEastAsia" w:eastAsiaTheme="minorEastAsia" w:cstheme="minorEastAsia"/>
          <w:color w:val="000000"/>
          <w:kern w:val="0"/>
          <w:sz w:val="28"/>
          <w:szCs w:val="28"/>
        </w:rPr>
        <w:t>mm无缝套管后采用M15水泥砂浆固井至地表；</w:t>
      </w:r>
      <w:r>
        <w:rPr>
          <w:rFonts w:hint="eastAsia" w:asciiTheme="minorEastAsia" w:hAnsiTheme="minorEastAsia" w:eastAsiaTheme="minorEastAsia" w:cstheme="minorEastAsia"/>
          <w:color w:val="000000"/>
          <w:kern w:val="0"/>
          <w:sz w:val="28"/>
          <w:szCs w:val="28"/>
          <w:lang w:val="en-US" w:eastAsia="zh-CN"/>
        </w:rPr>
        <w:t>地面施工观察井，保证管路位于冻土层以下。</w:t>
      </w:r>
    </w:p>
    <w:p w14:paraId="6A7A88F7">
      <w:pPr>
        <w:widowControl/>
        <w:numPr>
          <w:ilvl w:val="0"/>
          <w:numId w:val="2"/>
        </w:numPr>
        <w:spacing w:line="360" w:lineRule="auto"/>
        <w:ind w:firstLine="560" w:firstLineChars="200"/>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无缝钢管全部采用无缝焊接，且焊接必须进行探伤处理，确保焊接质量。</w:t>
      </w:r>
    </w:p>
    <w:p w14:paraId="3504313A">
      <w:pPr>
        <w:pStyle w:val="6"/>
        <w:numPr>
          <w:ilvl w:val="0"/>
          <w:numId w:val="2"/>
        </w:numPr>
        <w:spacing w:line="360" w:lineRule="auto"/>
        <w:ind w:firstLine="480"/>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各管路套管焊接强度不小于Ⅲ级，焊缝高度≥5mm；套管安装</w:t>
      </w:r>
      <w:bookmarkStart w:id="1" w:name="_GoBack"/>
      <w:bookmarkEnd w:id="1"/>
      <w:r>
        <w:rPr>
          <w:rFonts w:hint="eastAsia" w:asciiTheme="minorEastAsia" w:hAnsiTheme="minorEastAsia" w:eastAsiaTheme="minorEastAsia" w:cstheme="minorEastAsia"/>
          <w:color w:val="000000"/>
          <w:kern w:val="0"/>
          <w:sz w:val="28"/>
          <w:szCs w:val="28"/>
        </w:rPr>
        <w:t>完成后采用水泥砂浆填实外侧缝隙，保证不渗水、不漏沙、不透气。确保钻孔施工及管路安装完毕后充填密实，保证煤层上覆含水层中的水不涌入井下。工程所涉及到的钢构件均需进行防腐、防锈处理。钻孔上口钢板与钢管采用双面角焊连接，焊缝高度≥5mm；套管与孔壁间注入砂浆强度为M15;</w:t>
      </w:r>
      <w:r>
        <w:rPr>
          <w:rFonts w:hint="eastAsia" w:asciiTheme="minorEastAsia" w:hAnsiTheme="minorEastAsia" w:eastAsiaTheme="minorEastAsia" w:cstheme="minorEastAsia"/>
          <w:color w:val="000000"/>
          <w:kern w:val="0"/>
          <w:sz w:val="28"/>
          <w:szCs w:val="28"/>
          <w:lang w:val="en-US" w:eastAsia="zh-CN"/>
        </w:rPr>
        <w:t>地面观察井</w:t>
      </w:r>
      <w:r>
        <w:rPr>
          <w:rFonts w:hint="eastAsia" w:asciiTheme="minorEastAsia" w:hAnsiTheme="minorEastAsia" w:eastAsiaTheme="minorEastAsia" w:cstheme="minorEastAsia"/>
          <w:color w:val="000000"/>
          <w:kern w:val="0"/>
          <w:sz w:val="28"/>
          <w:szCs w:val="28"/>
        </w:rPr>
        <w:t>混凝土强度等级为C25。</w:t>
      </w:r>
    </w:p>
    <w:p w14:paraId="49D3F67C">
      <w:pPr>
        <w:widowControl/>
        <w:numPr>
          <w:ilvl w:val="0"/>
          <w:numId w:val="2"/>
        </w:numPr>
        <w:spacing w:line="360" w:lineRule="auto"/>
        <w:ind w:firstLine="560" w:firstLineChars="200"/>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管路钻孔施工组织设计和施工过程中必须按照设计执行，钻孔施工倾角和方位，每钻进20m须测斜一次，钻孔终孔位置与设计位置误差不得超过300mm，要经常注意纠偏，防止终孔位置与设计位置之间出现偏差。</w:t>
      </w:r>
    </w:p>
    <w:p w14:paraId="35DC88FA">
      <w:pPr>
        <w:pStyle w:val="6"/>
        <w:widowControl/>
        <w:numPr>
          <w:ilvl w:val="0"/>
          <w:numId w:val="2"/>
        </w:numPr>
        <w:spacing w:line="360" w:lineRule="auto"/>
        <w:ind w:firstLine="560" w:firstLineChars="200"/>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当钻孔与巷道贯通距离剩余10m时，要及时向矿方有关部门下达贯通通知书，保证安全施工。</w:t>
      </w:r>
    </w:p>
    <w:p w14:paraId="75E55BBF">
      <w:pPr>
        <w:widowControl/>
        <w:numPr>
          <w:ilvl w:val="0"/>
          <w:numId w:val="2"/>
        </w:numPr>
        <w:spacing w:line="360" w:lineRule="auto"/>
        <w:ind w:firstLine="560" w:firstLineChars="200"/>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钻孔地表均设计孔口基础台及</w:t>
      </w:r>
      <w:r>
        <w:rPr>
          <w:rFonts w:hint="eastAsia" w:asciiTheme="minorEastAsia" w:hAnsiTheme="minorEastAsia" w:eastAsiaTheme="minorEastAsia" w:cstheme="minorEastAsia"/>
          <w:color w:val="000000"/>
          <w:kern w:val="0"/>
          <w:sz w:val="28"/>
          <w:szCs w:val="28"/>
          <w:lang w:val="en-US" w:eastAsia="zh-CN"/>
        </w:rPr>
        <w:t>观察井</w:t>
      </w:r>
      <w:r>
        <w:rPr>
          <w:rFonts w:hint="eastAsia" w:asciiTheme="minorEastAsia" w:hAnsiTheme="minorEastAsia" w:eastAsiaTheme="minorEastAsia" w:cstheme="minorEastAsia"/>
          <w:color w:val="000000"/>
          <w:kern w:val="0"/>
          <w:sz w:val="28"/>
          <w:szCs w:val="28"/>
        </w:rPr>
        <w:t>，基础台规格为2100*2100*1000mm，采用C</w:t>
      </w:r>
      <w:r>
        <w:rPr>
          <w:rFonts w:hint="eastAsia" w:asciiTheme="minorEastAsia" w:hAnsiTheme="minorEastAsia" w:eastAsiaTheme="minorEastAsia" w:cstheme="minorEastAsia"/>
          <w:color w:val="000000"/>
          <w:kern w:val="0"/>
          <w:sz w:val="28"/>
          <w:szCs w:val="28"/>
          <w:lang w:val="en-US" w:eastAsia="zh-CN"/>
        </w:rPr>
        <w:t>25</w:t>
      </w:r>
      <w:r>
        <w:rPr>
          <w:rFonts w:hint="eastAsia" w:asciiTheme="minorEastAsia" w:hAnsiTheme="minorEastAsia" w:eastAsiaTheme="minorEastAsia" w:cstheme="minorEastAsia"/>
          <w:color w:val="000000"/>
          <w:kern w:val="0"/>
          <w:sz w:val="28"/>
          <w:szCs w:val="28"/>
        </w:rPr>
        <w:t>混凝土浇筑，并采用厚度为20mm、规格为1000*1000mm的钢板加8块肋板焊接固定，保护池深度为2500mm，保护池外露地表高度为300mm，保护池盖板为2200*2200*10mm钢板。</w:t>
      </w:r>
    </w:p>
    <w:p w14:paraId="0C2E37F4">
      <w:pPr>
        <w:widowControl/>
        <w:numPr>
          <w:ilvl w:val="0"/>
          <w:numId w:val="2"/>
        </w:numPr>
        <w:spacing w:line="360" w:lineRule="auto"/>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color w:val="000000"/>
          <w:kern w:val="0"/>
          <w:sz w:val="28"/>
          <w:szCs w:val="28"/>
        </w:rPr>
        <w:t>钻孔底部均设计采用厚度为20mm、规格为1500*1500mm的钢板加8块肋板焊接固定，4套规格</w:t>
      </w:r>
      <w:r>
        <w:rPr>
          <w:rFonts w:hint="eastAsia" w:asciiTheme="minorEastAsia" w:hAnsiTheme="minorEastAsia" w:eastAsiaTheme="minorEastAsia" w:cstheme="minorEastAsia"/>
          <w:kern w:val="0"/>
          <w:sz w:val="28"/>
          <w:szCs w:val="28"/>
        </w:rPr>
        <w:t>为φ15.24*5000mm的锚索固定钢板。</w:t>
      </w:r>
    </w:p>
    <w:p w14:paraId="2923393D">
      <w:pPr>
        <w:widowControl/>
        <w:numPr>
          <w:ilvl w:val="0"/>
          <w:numId w:val="2"/>
        </w:numPr>
        <w:spacing w:line="360" w:lineRule="auto"/>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lang w:val="en-US" w:eastAsia="zh-CN"/>
        </w:rPr>
        <w:t>管路系统不得出现漏水，壁厚为10mm，按设计留设闸阀。</w:t>
      </w:r>
    </w:p>
    <w:p w14:paraId="4818C383">
      <w:pPr>
        <w:pStyle w:val="6"/>
        <w:numPr>
          <w:ilvl w:val="0"/>
          <w:numId w:val="0"/>
        </w:numPr>
        <w:spacing w:line="360" w:lineRule="auto"/>
        <w:ind w:leftChars="0" w:firstLine="562" w:firstLineChars="200"/>
        <w:rPr>
          <w:rFonts w:hAnsi="宋体" w:cs="宋体"/>
          <w:b/>
          <w:sz w:val="28"/>
          <w:szCs w:val="24"/>
        </w:rPr>
      </w:pPr>
      <w:bookmarkStart w:id="0" w:name="_Toc498761644"/>
      <w:bookmarkEnd w:id="0"/>
      <w:r>
        <w:rPr>
          <w:rFonts w:hint="eastAsia" w:hAnsi="宋体" w:cs="宋体"/>
          <w:b/>
          <w:sz w:val="28"/>
          <w:szCs w:val="24"/>
          <w:lang w:eastAsia="zh-CN"/>
        </w:rPr>
        <w:t>（</w:t>
      </w:r>
      <w:r>
        <w:rPr>
          <w:rFonts w:hint="eastAsia" w:hAnsi="宋体" w:cs="宋体"/>
          <w:b/>
          <w:sz w:val="28"/>
          <w:szCs w:val="24"/>
          <w:lang w:val="en-US" w:eastAsia="zh-CN"/>
        </w:rPr>
        <w:t>三</w:t>
      </w:r>
      <w:r>
        <w:rPr>
          <w:rFonts w:hint="eastAsia" w:hAnsi="宋体" w:cs="宋体"/>
          <w:b/>
          <w:sz w:val="28"/>
          <w:szCs w:val="24"/>
          <w:lang w:eastAsia="zh-CN"/>
        </w:rPr>
        <w:t>）</w:t>
      </w:r>
      <w:r>
        <w:rPr>
          <w:rFonts w:hint="eastAsia" w:hAnsi="宋体" w:cs="宋体"/>
          <w:b/>
          <w:sz w:val="28"/>
          <w:szCs w:val="24"/>
        </w:rPr>
        <w:t>现场条件及安全生产要求</w:t>
      </w:r>
    </w:p>
    <w:p w14:paraId="715EEB62">
      <w:pPr>
        <w:spacing w:after="200" w:line="560" w:lineRule="exact"/>
        <w:ind w:firstLine="560" w:firstLineChars="200"/>
        <w:rPr>
          <w:rFonts w:cs="宋体"/>
          <w:szCs w:val="21"/>
        </w:rPr>
      </w:pPr>
      <w:r>
        <w:rPr>
          <w:rFonts w:hint="eastAsia" w:cs="宋体"/>
          <w:szCs w:val="21"/>
        </w:rPr>
        <w:t>1.钻场位置及尺寸</w:t>
      </w:r>
    </w:p>
    <w:p w14:paraId="5622FB8A">
      <w:pPr>
        <w:spacing w:after="200" w:line="560" w:lineRule="exact"/>
        <w:ind w:firstLine="560" w:firstLineChars="200"/>
        <w:rPr>
          <w:rFonts w:cs="宋体"/>
          <w:szCs w:val="21"/>
        </w:rPr>
      </w:pPr>
      <w:r>
        <w:rPr>
          <w:rFonts w:hint="eastAsia" w:cs="宋体"/>
          <w:szCs w:val="21"/>
        </w:rPr>
        <w:t>矿方负责钻场、水仓、沉淀池及排水沟施工并浇筑地坪；钻场标准化整治由施工方组织施工；现场施工结束后由施工方清理卫生杂物，确保文明卫生。</w:t>
      </w:r>
    </w:p>
    <w:p w14:paraId="5B05D725">
      <w:pPr>
        <w:spacing w:after="200" w:line="560" w:lineRule="exact"/>
        <w:ind w:firstLine="560" w:firstLineChars="200"/>
        <w:rPr>
          <w:rFonts w:cs="宋体"/>
          <w:szCs w:val="21"/>
        </w:rPr>
      </w:pPr>
      <w:r>
        <w:rPr>
          <w:rFonts w:hint="eastAsia" w:cs="宋体"/>
          <w:szCs w:val="21"/>
        </w:rPr>
        <w:t>2.一通三防</w:t>
      </w:r>
    </w:p>
    <w:p w14:paraId="6E85275E">
      <w:pPr>
        <w:spacing w:after="200" w:line="560" w:lineRule="exact"/>
        <w:ind w:firstLine="560" w:firstLineChars="200"/>
        <w:rPr>
          <w:rFonts w:cs="宋体"/>
          <w:szCs w:val="21"/>
        </w:rPr>
      </w:pPr>
      <w:r>
        <w:rPr>
          <w:rFonts w:hint="eastAsia" w:cs="宋体"/>
          <w:szCs w:val="21"/>
        </w:rPr>
        <w:t>矿方负责钻场供风；矿方负责提供便携仪瓦斯检测仪，施工方按规定使用，因施工方损坏的按价赔偿。</w:t>
      </w:r>
    </w:p>
    <w:p w14:paraId="5113CAE3">
      <w:pPr>
        <w:spacing w:after="200" w:line="560" w:lineRule="exact"/>
        <w:ind w:firstLine="560" w:firstLineChars="200"/>
        <w:rPr>
          <w:rFonts w:cs="宋体"/>
          <w:szCs w:val="21"/>
        </w:rPr>
      </w:pPr>
      <w:r>
        <w:rPr>
          <w:rFonts w:hint="eastAsia" w:cs="宋体"/>
          <w:szCs w:val="21"/>
        </w:rPr>
        <w:t>3.供电、供水、排水、通讯</w:t>
      </w:r>
    </w:p>
    <w:p w14:paraId="295582DE">
      <w:pPr>
        <w:spacing w:after="200" w:line="560" w:lineRule="exact"/>
        <w:ind w:firstLine="560" w:firstLineChars="200"/>
        <w:rPr>
          <w:rFonts w:cs="宋体"/>
          <w:szCs w:val="21"/>
        </w:rPr>
      </w:pPr>
      <w:r>
        <w:rPr>
          <w:rFonts w:hint="eastAsia" w:cs="宋体"/>
          <w:szCs w:val="21"/>
        </w:rPr>
        <w:t>供电：矿方负责将电缆敷设至钻场20m范围内，预留接线盒，凡与钻机施工有关的机电设备及电缆由施工方自备，自行连接至钻场；</w:t>
      </w:r>
    </w:p>
    <w:p w14:paraId="26F9B92E">
      <w:pPr>
        <w:spacing w:after="200" w:line="560" w:lineRule="exact"/>
        <w:ind w:firstLine="560" w:firstLineChars="200"/>
        <w:rPr>
          <w:rFonts w:cs="宋体"/>
          <w:szCs w:val="21"/>
        </w:rPr>
      </w:pPr>
      <w:r>
        <w:rPr>
          <w:rFonts w:hint="eastAsia" w:cs="宋体"/>
          <w:szCs w:val="21"/>
        </w:rPr>
        <w:t>供水：矿方负责供水管接口接至钻场20m范围内，供水出口水压不小于0.</w:t>
      </w:r>
      <w:r>
        <w:rPr>
          <w:rFonts w:hint="eastAsia" w:cs="宋体"/>
          <w:szCs w:val="21"/>
          <w:lang w:val="en-US" w:eastAsia="zh-CN"/>
        </w:rPr>
        <w:t>5</w:t>
      </w:r>
      <w:r>
        <w:rPr>
          <w:rFonts w:hint="eastAsia" w:cs="宋体"/>
          <w:szCs w:val="21"/>
        </w:rPr>
        <w:t>MPa，施工方自备满足钻场供水需要管路，并按矿方敷设要求连接到供水管路上，保障钻场用水需求。</w:t>
      </w:r>
    </w:p>
    <w:p w14:paraId="339EEA33">
      <w:pPr>
        <w:spacing w:after="200" w:line="560" w:lineRule="exact"/>
        <w:ind w:firstLine="560" w:firstLineChars="200"/>
        <w:rPr>
          <w:rFonts w:cs="宋体"/>
          <w:szCs w:val="21"/>
        </w:rPr>
      </w:pPr>
      <w:r>
        <w:rPr>
          <w:rFonts w:hint="eastAsia" w:cs="宋体"/>
          <w:szCs w:val="21"/>
        </w:rPr>
        <w:t>排水：矿方为施工方提供满足钻场排水需要水泵、管路，并连接到排水管路上，保障钻场积水及时排出，同时为施工方施工临时水仓。</w:t>
      </w:r>
    </w:p>
    <w:p w14:paraId="633A33ED">
      <w:pPr>
        <w:spacing w:after="200" w:line="560" w:lineRule="exact"/>
        <w:ind w:firstLine="560" w:firstLineChars="200"/>
        <w:rPr>
          <w:rFonts w:cs="宋体"/>
          <w:szCs w:val="21"/>
        </w:rPr>
      </w:pPr>
      <w:r>
        <w:rPr>
          <w:rFonts w:hint="eastAsia" w:cs="宋体"/>
          <w:szCs w:val="21"/>
        </w:rPr>
        <w:t>通讯：矿方为施工方提供井下防爆电话及电话线。</w:t>
      </w:r>
    </w:p>
    <w:p w14:paraId="1BE15900">
      <w:pPr>
        <w:spacing w:after="120" w:line="276" w:lineRule="auto"/>
        <w:ind w:firstLine="560" w:firstLineChars="200"/>
        <w:rPr>
          <w:rFonts w:ascii="Calibri" w:hAnsi="Calibri" w:cs="Times New Roman"/>
          <w:szCs w:val="24"/>
        </w:rPr>
      </w:pPr>
      <w:r>
        <w:rPr>
          <w:rFonts w:hint="eastAsia" w:ascii="Calibri" w:hAnsi="Calibri" w:cs="Times New Roman"/>
          <w:szCs w:val="24"/>
        </w:rPr>
        <w:t>特殊工种配备：施工方必须按要求配齐探放水、电工等特种作业人员，并配备带班人员和安全管理人员。</w:t>
      </w:r>
    </w:p>
    <w:p w14:paraId="72A33EE4">
      <w:pPr>
        <w:spacing w:after="200" w:line="560" w:lineRule="exact"/>
        <w:ind w:firstLine="560" w:firstLineChars="200"/>
        <w:rPr>
          <w:rFonts w:cs="宋体"/>
          <w:szCs w:val="21"/>
        </w:rPr>
      </w:pPr>
      <w:r>
        <w:rPr>
          <w:rFonts w:hint="eastAsia" w:cs="宋体"/>
          <w:szCs w:val="21"/>
        </w:rPr>
        <w:t>4.材料、设备运输</w:t>
      </w:r>
    </w:p>
    <w:p w14:paraId="1BD45039">
      <w:pPr>
        <w:spacing w:after="120" w:line="276" w:lineRule="auto"/>
        <w:ind w:firstLine="560" w:firstLineChars="200"/>
        <w:rPr>
          <w:rFonts w:cs="宋体"/>
          <w:szCs w:val="21"/>
        </w:rPr>
      </w:pPr>
      <w:r>
        <w:rPr>
          <w:rFonts w:hint="eastAsia" w:cs="宋体"/>
          <w:szCs w:val="21"/>
        </w:rPr>
        <w:t>大功率定向钻机及配套开关电缆等，所有入井设备必须符合防爆要求，入井前必须向机电科领取设备入井许可证，设备能力满足设计钻孔深度</w:t>
      </w:r>
      <w:r>
        <w:rPr>
          <w:rFonts w:hint="eastAsia" w:ascii="Calibri" w:hAnsi="Calibri" w:cs="宋体"/>
          <w:szCs w:val="21"/>
        </w:rPr>
        <w:t>。</w:t>
      </w:r>
    </w:p>
    <w:p w14:paraId="29FAEB19">
      <w:pPr>
        <w:spacing w:after="200" w:line="560" w:lineRule="exact"/>
        <w:ind w:firstLine="560" w:firstLineChars="200"/>
        <w:rPr>
          <w:rFonts w:cs="宋体"/>
          <w:szCs w:val="21"/>
        </w:rPr>
      </w:pPr>
      <w:r>
        <w:rPr>
          <w:rFonts w:hint="eastAsia" w:cs="宋体"/>
          <w:szCs w:val="21"/>
        </w:rPr>
        <w:t>吊装：矿方负责施工钻场吊装锚索，施工方应在设备入井前提供吊装锚索位置及数量。其他钻机稳固设备由施工方负责。</w:t>
      </w:r>
    </w:p>
    <w:p w14:paraId="51F71502">
      <w:pPr>
        <w:spacing w:after="200" w:line="560" w:lineRule="exact"/>
        <w:ind w:firstLine="560" w:firstLineChars="200"/>
        <w:rPr>
          <w:rFonts w:cs="宋体"/>
          <w:szCs w:val="21"/>
        </w:rPr>
      </w:pPr>
      <w:r>
        <w:rPr>
          <w:rFonts w:hint="eastAsia" w:cs="宋体"/>
          <w:szCs w:val="21"/>
        </w:rPr>
        <w:t>运输：施工方自行完善设备的倒运工作，设备倒运期间不得影响</w:t>
      </w:r>
      <w:r>
        <w:rPr>
          <w:rFonts w:hint="eastAsia" w:cs="宋体"/>
          <w:szCs w:val="21"/>
          <w:lang w:val="en-US" w:eastAsia="zh-CN"/>
        </w:rPr>
        <w:t>井下正常生产</w:t>
      </w:r>
      <w:r>
        <w:rPr>
          <w:rFonts w:hint="eastAsia" w:cs="宋体"/>
          <w:szCs w:val="21"/>
        </w:rPr>
        <w:t>。</w:t>
      </w:r>
    </w:p>
    <w:p w14:paraId="6A4D063D">
      <w:pPr>
        <w:spacing w:after="200" w:line="560" w:lineRule="exact"/>
        <w:ind w:firstLine="560" w:firstLineChars="200"/>
        <w:rPr>
          <w:rFonts w:cs="宋体"/>
          <w:szCs w:val="21"/>
        </w:rPr>
      </w:pPr>
      <w:r>
        <w:rPr>
          <w:rFonts w:hint="eastAsia" w:cs="宋体"/>
          <w:szCs w:val="21"/>
          <w:lang w:val="en-US" w:eastAsia="zh-CN"/>
        </w:rPr>
        <w:t>5</w:t>
      </w:r>
      <w:r>
        <w:rPr>
          <w:rFonts w:hint="eastAsia" w:cs="宋体"/>
          <w:szCs w:val="21"/>
        </w:rPr>
        <w:t>.文明生产</w:t>
      </w:r>
    </w:p>
    <w:p w14:paraId="7CE53DED">
      <w:pPr>
        <w:spacing w:after="200" w:line="560" w:lineRule="exact"/>
        <w:ind w:firstLine="560" w:firstLineChars="200"/>
        <w:rPr>
          <w:rFonts w:cs="宋体"/>
          <w:szCs w:val="21"/>
        </w:rPr>
      </w:pPr>
      <w:r>
        <w:rPr>
          <w:rFonts w:hint="eastAsia" w:cs="宋体"/>
          <w:szCs w:val="21"/>
        </w:rPr>
        <w:t>钻场、排水区域内不得有积水，岩粉装袋并及时升井；施工方应按矿方提供尺寸规格制作施工牌板并规范悬挂；现场设备定置化管理，设备除锈并喷漆，外观整洁，严禁铁丝绑扎各类管路、连接等；电缆、管线横平竖直吊挂。</w:t>
      </w:r>
    </w:p>
    <w:p w14:paraId="5112E1A5">
      <w:pPr>
        <w:spacing w:after="200" w:line="560" w:lineRule="exact"/>
        <w:ind w:firstLine="560" w:firstLineChars="200"/>
        <w:rPr>
          <w:rFonts w:cs="宋体"/>
          <w:szCs w:val="21"/>
        </w:rPr>
      </w:pPr>
      <w:r>
        <w:rPr>
          <w:rFonts w:hint="eastAsia" w:cs="宋体"/>
          <w:szCs w:val="21"/>
          <w:lang w:val="en-US" w:eastAsia="zh-CN"/>
        </w:rPr>
        <w:t>6</w:t>
      </w:r>
      <w:r>
        <w:rPr>
          <w:rFonts w:hint="eastAsia" w:cs="宋体"/>
          <w:szCs w:val="21"/>
        </w:rPr>
        <w:t>.日常管理</w:t>
      </w:r>
    </w:p>
    <w:p w14:paraId="11981D34">
      <w:pPr>
        <w:spacing w:after="200" w:line="560" w:lineRule="exact"/>
        <w:ind w:firstLine="560" w:firstLineChars="200"/>
        <w:rPr>
          <w:rFonts w:cs="宋体"/>
          <w:szCs w:val="21"/>
        </w:rPr>
      </w:pPr>
      <w:r>
        <w:rPr>
          <w:rFonts w:hint="eastAsia" w:cs="宋体"/>
          <w:szCs w:val="21"/>
        </w:rPr>
        <w:t>施工方应服从矿方日常管理，组织人员进行安全培训，办理入井证；编制施工组织设计、安全技术措施并组织贯彻落实；接受矿方公司及上级管理部门监管；配合矿方开展钻场标准化创建工作和上级单位检查。</w:t>
      </w:r>
    </w:p>
    <w:p w14:paraId="56B3A1A2">
      <w:pPr>
        <w:spacing w:after="200" w:line="560" w:lineRule="exact"/>
        <w:ind w:firstLine="560" w:firstLineChars="200"/>
        <w:rPr>
          <w:rFonts w:cs="宋体"/>
          <w:szCs w:val="21"/>
        </w:rPr>
      </w:pPr>
      <w:r>
        <w:rPr>
          <w:rFonts w:hint="eastAsia" w:cs="宋体"/>
          <w:szCs w:val="21"/>
          <w:lang w:val="en-US" w:eastAsia="zh-CN"/>
        </w:rPr>
        <w:t>7</w:t>
      </w:r>
      <w:r>
        <w:rPr>
          <w:rFonts w:hint="eastAsia" w:cs="宋体"/>
          <w:szCs w:val="21"/>
        </w:rPr>
        <w:t>.施工验收</w:t>
      </w:r>
    </w:p>
    <w:p w14:paraId="6AABEF8C">
      <w:pPr>
        <w:spacing w:after="200" w:line="560" w:lineRule="exact"/>
        <w:ind w:firstLine="560" w:firstLineChars="200"/>
        <w:rPr>
          <w:rFonts w:hint="eastAsia" w:cs="宋体"/>
          <w:szCs w:val="21"/>
        </w:rPr>
      </w:pPr>
      <w:r>
        <w:rPr>
          <w:rFonts w:hint="eastAsia" w:cs="宋体"/>
          <w:szCs w:val="21"/>
        </w:rPr>
        <w:t>钻场开工前进行安全评价，具备施工条件后方可开钻；单孔竣工后，由施工方报请矿方组织验收，一并提供施工过程资料、剖面图等，现场计算钻杆长度，确保</w:t>
      </w:r>
      <w:r>
        <w:rPr>
          <w:rFonts w:hint="eastAsia" w:cs="宋体"/>
          <w:szCs w:val="21"/>
          <w:lang w:val="en-US" w:eastAsia="zh-CN"/>
        </w:rPr>
        <w:t>达到</w:t>
      </w:r>
      <w:r>
        <w:rPr>
          <w:rFonts w:hint="eastAsia" w:cs="宋体"/>
          <w:szCs w:val="21"/>
        </w:rPr>
        <w:t>设计要求。</w:t>
      </w:r>
    </w:p>
    <w:p w14:paraId="54E2A981">
      <w:pPr>
        <w:spacing w:after="200" w:line="560" w:lineRule="exact"/>
        <w:ind w:firstLine="560" w:firstLineChars="200"/>
        <w:rPr>
          <w:rFonts w:hint="eastAsia" w:cs="宋体"/>
          <w:szCs w:val="21"/>
          <w:lang w:val="en-US" w:eastAsia="zh-CN"/>
        </w:rPr>
      </w:pPr>
      <w:r>
        <w:rPr>
          <w:rFonts w:hint="eastAsia" w:cs="宋体"/>
          <w:szCs w:val="21"/>
          <w:lang w:val="en-US" w:eastAsia="zh-CN"/>
        </w:rPr>
        <w:t>8.堵孔处理</w:t>
      </w:r>
    </w:p>
    <w:p w14:paraId="275D1EAB">
      <w:pPr>
        <w:spacing w:after="200" w:line="560" w:lineRule="exact"/>
        <w:ind w:firstLine="560" w:firstLineChars="200"/>
        <w:rPr>
          <w:rFonts w:hint="default" w:cs="宋体"/>
          <w:szCs w:val="21"/>
          <w:lang w:val="en-US" w:eastAsia="zh-CN"/>
        </w:rPr>
      </w:pPr>
      <w:r>
        <w:rPr>
          <w:rFonts w:hint="eastAsia" w:cs="宋体"/>
          <w:szCs w:val="21"/>
          <w:lang w:val="en-US" w:eastAsia="zh-CN"/>
        </w:rPr>
        <w:t>取水定向钻孔，施工完成后30天内，如出现堵孔现象，由施工单位免费进行疏通。</w:t>
      </w:r>
    </w:p>
    <w:p w14:paraId="0654AB42">
      <w:pPr>
        <w:spacing w:after="200" w:line="560" w:lineRule="exact"/>
        <w:ind w:firstLine="560" w:firstLineChars="200"/>
        <w:rPr>
          <w:rFonts w:hint="default" w:eastAsia="宋体" w:cs="宋体"/>
          <w:szCs w:val="21"/>
          <w:lang w:val="en-US" w:eastAsia="zh-CN"/>
        </w:rPr>
      </w:pPr>
      <w:r>
        <w:rPr>
          <w:rFonts w:hint="eastAsia" w:cs="宋体"/>
          <w:szCs w:val="21"/>
          <w:lang w:val="en-US" w:eastAsia="zh-CN"/>
        </w:rPr>
        <w:t>9</w:t>
      </w:r>
      <w:r>
        <w:rPr>
          <w:rFonts w:hint="eastAsia" w:cs="宋体"/>
          <w:szCs w:val="21"/>
        </w:rPr>
        <w:t>.</w:t>
      </w:r>
      <w:r>
        <w:rPr>
          <w:rFonts w:hint="eastAsia" w:cs="宋体"/>
          <w:szCs w:val="21"/>
          <w:lang w:val="en-US" w:eastAsia="zh-CN"/>
        </w:rPr>
        <w:t>村民协调</w:t>
      </w:r>
    </w:p>
    <w:p w14:paraId="2AAD5328">
      <w:pPr>
        <w:spacing w:after="200" w:line="560" w:lineRule="exact"/>
        <w:ind w:firstLine="560" w:firstLineChars="200"/>
        <w:rPr>
          <w:rFonts w:hint="default" w:eastAsia="宋体" w:cs="宋体"/>
          <w:szCs w:val="21"/>
          <w:lang w:val="en-US" w:eastAsia="zh-CN"/>
        </w:rPr>
      </w:pPr>
      <w:r>
        <w:rPr>
          <w:rFonts w:hint="eastAsia" w:cs="宋体"/>
          <w:szCs w:val="21"/>
          <w:lang w:val="en-US" w:eastAsia="zh-CN"/>
        </w:rPr>
        <w:t>施工单位根据占地面积与村民协调，落实用地补偿事宜。</w:t>
      </w:r>
    </w:p>
    <w:p w14:paraId="6C4B2ADC">
      <w:pPr>
        <w:spacing w:after="200" w:line="560" w:lineRule="exact"/>
        <w:ind w:firstLine="560" w:firstLineChars="200"/>
        <w:rPr>
          <w:rFonts w:cs="宋体"/>
          <w:szCs w:val="21"/>
        </w:rPr>
      </w:pPr>
      <w:r>
        <w:rPr>
          <w:rFonts w:hint="eastAsia" w:cs="宋体"/>
          <w:szCs w:val="21"/>
          <w:lang w:val="en-US" w:eastAsia="zh-CN"/>
        </w:rPr>
        <w:t>10</w:t>
      </w:r>
      <w:r>
        <w:rPr>
          <w:rFonts w:hint="eastAsia" w:cs="宋体"/>
          <w:szCs w:val="21"/>
        </w:rPr>
        <w:t>.其他</w:t>
      </w:r>
    </w:p>
    <w:p w14:paraId="2CB9E381">
      <w:pPr>
        <w:spacing w:after="200" w:line="560" w:lineRule="exact"/>
        <w:ind w:firstLine="560" w:firstLineChars="200"/>
        <w:rPr>
          <w:rFonts w:cs="宋体"/>
          <w:szCs w:val="21"/>
        </w:rPr>
      </w:pPr>
      <w:r>
        <w:rPr>
          <w:rFonts w:hint="eastAsia" w:cs="宋体"/>
          <w:szCs w:val="21"/>
        </w:rPr>
        <w:t>管理人员、工人食宿施工方自行安排，洗浴、办公可借用矿方设施；施工方应为人员配备满足国家规范及发包人要求的劳动防护用品及灯具等。</w:t>
      </w:r>
    </w:p>
    <w:p w14:paraId="3A2D7253">
      <w:pPr>
        <w:pStyle w:val="6"/>
        <w:numPr>
          <w:ilvl w:val="0"/>
          <w:numId w:val="0"/>
        </w:numPr>
        <w:spacing w:line="360" w:lineRule="auto"/>
        <w:ind w:leftChars="0"/>
        <w:rPr>
          <w:rFonts w:hAnsi="宋体" w:cs="宋体"/>
          <w:b/>
          <w:sz w:val="28"/>
          <w:szCs w:val="24"/>
        </w:rPr>
      </w:pPr>
      <w:r>
        <w:rPr>
          <w:rFonts w:hint="eastAsia" w:hAnsi="宋体" w:cs="宋体"/>
          <w:b/>
          <w:sz w:val="28"/>
          <w:szCs w:val="24"/>
          <w:lang w:val="en-US" w:eastAsia="zh-CN"/>
        </w:rPr>
        <w:t>四、</w:t>
      </w:r>
      <w:r>
        <w:rPr>
          <w:rFonts w:hint="eastAsia" w:hAnsi="宋体" w:cs="宋体"/>
          <w:b/>
          <w:sz w:val="28"/>
          <w:szCs w:val="24"/>
        </w:rPr>
        <w:t>施工工期</w:t>
      </w:r>
    </w:p>
    <w:p w14:paraId="5F2CB183">
      <w:pPr>
        <w:pStyle w:val="6"/>
        <w:spacing w:line="360" w:lineRule="auto"/>
        <w:ind w:firstLine="560" w:firstLineChars="200"/>
        <w:rPr>
          <w:rFonts w:hint="eastAsia" w:hAnsi="宋体" w:cs="宋体"/>
          <w:sz w:val="28"/>
          <w:szCs w:val="24"/>
          <w:lang w:val="en-US" w:eastAsia="zh-CN"/>
        </w:rPr>
      </w:pPr>
      <w:r>
        <w:rPr>
          <w:rFonts w:hint="eastAsia" w:hAnsi="宋体" w:cs="宋体"/>
          <w:sz w:val="28"/>
          <w:szCs w:val="24"/>
          <w:lang w:val="en-US" w:eastAsia="zh-CN"/>
        </w:rPr>
        <w:t>要求定向钻施工期限为7天内完成，管路钻孔7天内完成，设备安装为5天，总工期不得超过30天。</w:t>
      </w:r>
    </w:p>
    <w:p w14:paraId="40B283CD">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textAlignment w:val="auto"/>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lang w:val="en-US" w:eastAsia="zh-CN"/>
        </w:rPr>
        <w:t>五、</w:t>
      </w:r>
      <w:r>
        <w:rPr>
          <w:rFonts w:hint="eastAsia" w:asciiTheme="majorEastAsia" w:hAnsiTheme="majorEastAsia" w:eastAsiaTheme="majorEastAsia" w:cstheme="majorEastAsia"/>
          <w:b/>
          <w:sz w:val="28"/>
          <w:szCs w:val="28"/>
        </w:rPr>
        <w:t>施工单位投标的资质及材料</w:t>
      </w:r>
    </w:p>
    <w:p w14:paraId="41E47E6E">
      <w:pPr>
        <w:keepNext w:val="0"/>
        <w:keepLines w:val="0"/>
        <w:pageBreakBefore w:val="0"/>
        <w:widowControl w:val="0"/>
        <w:kinsoku/>
        <w:wordWrap/>
        <w:overflowPunct/>
        <w:topLinePunct w:val="0"/>
        <w:autoSpaceDE/>
        <w:autoSpaceDN/>
        <w:bidi w:val="0"/>
        <w:adjustRightInd/>
        <w:snapToGrid/>
        <w:spacing w:line="360" w:lineRule="auto"/>
        <w:ind w:left="0" w:right="0" w:firstLine="490" w:firstLineChars="175"/>
        <w:jc w:val="both"/>
        <w:textAlignment w:val="auto"/>
        <w:rPr>
          <w:rFonts w:hint="eastAsia" w:asciiTheme="majorEastAsia" w:hAnsiTheme="majorEastAsia" w:eastAsiaTheme="majorEastAsia" w:cstheme="majorEastAsia"/>
          <w:kern w:val="2"/>
          <w:sz w:val="28"/>
          <w:szCs w:val="28"/>
          <w:lang w:val="en-US" w:eastAsia="zh-CN"/>
        </w:rPr>
      </w:pPr>
      <w:r>
        <w:rPr>
          <w:rFonts w:hint="eastAsia" w:asciiTheme="majorEastAsia" w:hAnsiTheme="majorEastAsia" w:eastAsiaTheme="majorEastAsia" w:cstheme="majorEastAsia"/>
          <w:kern w:val="2"/>
          <w:sz w:val="28"/>
          <w:szCs w:val="28"/>
          <w:lang w:val="en-US" w:eastAsia="zh-CN"/>
        </w:rPr>
        <w:t>1.投标人应在中华人民共和国境内依法注册的法人或其他组织，提供有效的营业执照或事业法人登记证书;</w:t>
      </w:r>
    </w:p>
    <w:p w14:paraId="5AEA9492">
      <w:pPr>
        <w:keepNext w:val="0"/>
        <w:keepLines w:val="0"/>
        <w:pageBreakBefore w:val="0"/>
        <w:widowControl w:val="0"/>
        <w:kinsoku/>
        <w:wordWrap/>
        <w:overflowPunct/>
        <w:topLinePunct w:val="0"/>
        <w:autoSpaceDE/>
        <w:autoSpaceDN/>
        <w:bidi w:val="0"/>
        <w:adjustRightInd/>
        <w:snapToGrid/>
        <w:spacing w:line="360" w:lineRule="auto"/>
        <w:ind w:left="0" w:right="0" w:firstLine="490" w:firstLineChars="175"/>
        <w:jc w:val="both"/>
        <w:textAlignment w:val="auto"/>
        <w:rPr>
          <w:rFonts w:hint="eastAsia" w:asciiTheme="majorEastAsia" w:hAnsiTheme="majorEastAsia" w:eastAsiaTheme="majorEastAsia" w:cstheme="majorEastAsia"/>
          <w:kern w:val="2"/>
          <w:sz w:val="28"/>
          <w:szCs w:val="28"/>
          <w:lang w:val="en-US" w:eastAsia="zh-CN"/>
        </w:rPr>
      </w:pPr>
      <w:r>
        <w:rPr>
          <w:rFonts w:hint="eastAsia" w:asciiTheme="majorEastAsia" w:hAnsiTheme="majorEastAsia" w:eastAsiaTheme="majorEastAsia" w:cstheme="majorEastAsia"/>
          <w:kern w:val="2"/>
          <w:sz w:val="28"/>
          <w:szCs w:val="28"/>
          <w:lang w:val="en-US" w:eastAsia="zh-CN"/>
        </w:rPr>
        <w:t>2.业绩要求：2022年1月至投标截止日，投标人须至少具有已完成单项合同金额不少于300万元的地质勘探合同业绩2份，投标人须提供能证明本次招标业绩要求的合同和对应的用户证明扫描件，合同扫描件须至少包含：合同买卖双方盖章页、合同签订日期、服务范围等信息；用户证明须由最终用户盖章，可以是验收证明或使用证明或回访记录或其他能证明合同标的物已履约完成的材料；</w:t>
      </w:r>
    </w:p>
    <w:p w14:paraId="32FF0901">
      <w:pPr>
        <w:keepNext w:val="0"/>
        <w:keepLines w:val="0"/>
        <w:pageBreakBefore w:val="0"/>
        <w:widowControl w:val="0"/>
        <w:kinsoku/>
        <w:wordWrap/>
        <w:overflowPunct/>
        <w:topLinePunct w:val="0"/>
        <w:autoSpaceDE/>
        <w:autoSpaceDN/>
        <w:bidi w:val="0"/>
        <w:adjustRightInd/>
        <w:snapToGrid/>
        <w:spacing w:line="360" w:lineRule="auto"/>
        <w:ind w:left="0" w:right="0" w:firstLine="490" w:firstLineChars="175"/>
        <w:jc w:val="both"/>
        <w:textAlignment w:val="auto"/>
        <w:rPr>
          <w:rFonts w:hint="eastAsia" w:asciiTheme="majorEastAsia" w:hAnsiTheme="majorEastAsia" w:eastAsiaTheme="majorEastAsia" w:cstheme="majorEastAsia"/>
          <w:kern w:val="2"/>
          <w:sz w:val="28"/>
          <w:szCs w:val="28"/>
          <w:lang w:val="en-US" w:eastAsia="zh-CN"/>
        </w:rPr>
      </w:pPr>
      <w:r>
        <w:rPr>
          <w:rFonts w:hint="eastAsia" w:asciiTheme="majorEastAsia" w:hAnsiTheme="majorEastAsia" w:eastAsiaTheme="majorEastAsia" w:cstheme="majorEastAsia"/>
          <w:kern w:val="2"/>
          <w:sz w:val="28"/>
          <w:szCs w:val="28"/>
          <w:lang w:val="en-US" w:eastAsia="zh-CN"/>
        </w:rPr>
        <w:t>3.项目负责人资格：具有地质及水文地质相关专业高级职称；</w:t>
      </w:r>
    </w:p>
    <w:p w14:paraId="135814CF">
      <w:pPr>
        <w:keepNext w:val="0"/>
        <w:keepLines w:val="0"/>
        <w:pageBreakBefore w:val="0"/>
        <w:widowControl w:val="0"/>
        <w:kinsoku/>
        <w:wordWrap/>
        <w:overflowPunct/>
        <w:topLinePunct w:val="0"/>
        <w:autoSpaceDE/>
        <w:autoSpaceDN/>
        <w:bidi w:val="0"/>
        <w:adjustRightInd/>
        <w:snapToGrid/>
        <w:spacing w:line="360" w:lineRule="auto"/>
        <w:ind w:left="0" w:right="0" w:firstLine="490" w:firstLineChars="175"/>
        <w:jc w:val="both"/>
        <w:textAlignment w:val="auto"/>
        <w:rPr>
          <w:rFonts w:hint="eastAsia" w:asciiTheme="majorEastAsia" w:hAnsiTheme="majorEastAsia" w:eastAsiaTheme="majorEastAsia" w:cstheme="majorEastAsia"/>
          <w:kern w:val="2"/>
          <w:sz w:val="28"/>
          <w:szCs w:val="28"/>
          <w:lang w:val="en-US" w:eastAsia="zh-CN"/>
        </w:rPr>
      </w:pPr>
      <w:r>
        <w:rPr>
          <w:rFonts w:hint="eastAsia" w:asciiTheme="majorEastAsia" w:hAnsiTheme="majorEastAsia" w:eastAsiaTheme="majorEastAsia" w:cstheme="majorEastAsia"/>
          <w:kern w:val="2"/>
          <w:sz w:val="28"/>
          <w:szCs w:val="28"/>
          <w:lang w:val="en-US" w:eastAsia="zh-CN"/>
        </w:rPr>
        <w:t>4.投标人须提供《地质灾害防治单位资质证书》具有地质灾害评估和治理工程勘察设计甲级资质；</w:t>
      </w:r>
    </w:p>
    <w:p w14:paraId="66C153E9">
      <w:pPr>
        <w:keepNext w:val="0"/>
        <w:keepLines w:val="0"/>
        <w:pageBreakBefore w:val="0"/>
        <w:widowControl w:val="0"/>
        <w:kinsoku/>
        <w:wordWrap/>
        <w:overflowPunct/>
        <w:topLinePunct w:val="0"/>
        <w:autoSpaceDE/>
        <w:autoSpaceDN/>
        <w:bidi w:val="0"/>
        <w:adjustRightInd/>
        <w:snapToGrid/>
        <w:spacing w:line="360" w:lineRule="auto"/>
        <w:ind w:left="0" w:right="0" w:firstLine="490" w:firstLineChars="175"/>
        <w:jc w:val="both"/>
        <w:textAlignment w:val="auto"/>
        <w:rPr>
          <w:rFonts w:hint="eastAsia" w:asciiTheme="majorEastAsia" w:hAnsiTheme="majorEastAsia" w:eastAsiaTheme="majorEastAsia" w:cstheme="majorEastAsia"/>
          <w:kern w:val="2"/>
          <w:szCs w:val="21"/>
          <w:lang w:val="en-US" w:eastAsia="zh-CN"/>
        </w:rPr>
      </w:pPr>
      <w:r>
        <w:rPr>
          <w:rFonts w:hint="eastAsia" w:asciiTheme="majorEastAsia" w:hAnsiTheme="majorEastAsia" w:eastAsiaTheme="majorEastAsia" w:cstheme="majorEastAsia"/>
          <w:kern w:val="2"/>
          <w:sz w:val="28"/>
          <w:szCs w:val="28"/>
          <w:lang w:val="en-US" w:eastAsia="zh-CN"/>
        </w:rPr>
        <w:t>5.投标人提供法定代表人授权委托书（原件)、被授权人身份证（原件)，法定代表人参加投标时,只需提供法定代表人身份证。</w:t>
      </w:r>
    </w:p>
    <w:p w14:paraId="33128B21">
      <w:pPr>
        <w:keepNext w:val="0"/>
        <w:keepLines w:val="0"/>
        <w:pageBreakBefore w:val="0"/>
        <w:widowControl w:val="0"/>
        <w:kinsoku/>
        <w:wordWrap/>
        <w:overflowPunct/>
        <w:topLinePunct w:val="0"/>
        <w:autoSpaceDE/>
        <w:autoSpaceDN/>
        <w:bidi w:val="0"/>
        <w:adjustRightInd/>
        <w:snapToGrid/>
        <w:spacing w:line="360" w:lineRule="auto"/>
        <w:ind w:left="0" w:right="0" w:firstLine="490" w:firstLineChars="175"/>
        <w:jc w:val="both"/>
        <w:textAlignment w:val="auto"/>
        <w:rPr>
          <w:rFonts w:hint="eastAsia" w:asciiTheme="majorEastAsia" w:hAnsiTheme="majorEastAsia" w:eastAsiaTheme="majorEastAsia" w:cstheme="majorEastAsia"/>
          <w:kern w:val="2"/>
          <w:szCs w:val="21"/>
          <w:lang w:val="en-US" w:eastAsia="zh-CN"/>
        </w:rPr>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新宋体">
    <w:panose1 w:val="02010609030101010101"/>
    <w:charset w:val="86"/>
    <w:family w:val="modern"/>
    <w:pitch w:val="default"/>
    <w:sig w:usb0="00000203" w:usb1="288F0000" w:usb2="0000000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1F902">
    <w:pPr>
      <w:pStyle w:val="7"/>
      <w:jc w:val="center"/>
    </w:pPr>
  </w:p>
  <w:p w14:paraId="324E50EB">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93EA8">
    <w:pPr>
      <w:pStyle w:val="7"/>
      <w:jc w:val="center"/>
    </w:pPr>
  </w:p>
  <w:p w14:paraId="1529F833">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EAD75">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C6A4C8">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C6A4C8">
                    <w:pPr>
                      <w:pStyle w:val="7"/>
                    </w:pPr>
                    <w:r>
                      <w:fldChar w:fldCharType="begin"/>
                    </w:r>
                    <w:r>
                      <w:instrText xml:space="preserve"> PAGE  \* MERGEFORMAT </w:instrText>
                    </w:r>
                    <w:r>
                      <w:fldChar w:fldCharType="separate"/>
                    </w:r>
                    <w:r>
                      <w:t>2</w:t>
                    </w:r>
                    <w:r>
                      <w:fldChar w:fldCharType="end"/>
                    </w:r>
                  </w:p>
                </w:txbxContent>
              </v:textbox>
            </v:shape>
          </w:pict>
        </mc:Fallback>
      </mc:AlternateContent>
    </w:r>
  </w:p>
  <w:p w14:paraId="39D53ACD">
    <w:pPr>
      <w:jc w:val="right"/>
    </w:pPr>
    <w:r>
      <w:rPr>
        <w:rFonts w:hint="eastAsia"/>
      </w:rPr>
      <w:t>使用方小签：</w:t>
    </w:r>
  </w:p>
  <w:p w14:paraId="198FED18">
    <w:pPr>
      <w:jc w:val="right"/>
    </w:pPr>
  </w:p>
  <w:p w14:paraId="6220E0C9">
    <w:pPr>
      <w:jc w:val="right"/>
    </w:pPr>
    <w:r>
      <w:rPr>
        <w:rFonts w:hint="eastAsia"/>
      </w:rPr>
      <w:t>审核方小签：</w:t>
    </w:r>
  </w:p>
  <w:p w14:paraId="001BB736">
    <w:pPr>
      <w:pStyle w:val="7"/>
    </w:pPr>
  </w:p>
  <w:p w14:paraId="702A5C57">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820439"/>
    <w:multiLevelType w:val="singleLevel"/>
    <w:tmpl w:val="52820439"/>
    <w:lvl w:ilvl="0" w:tentative="0">
      <w:start w:val="1"/>
      <w:numFmt w:val="decimal"/>
      <w:suff w:val="nothing"/>
      <w:lvlText w:val="%1、"/>
      <w:lvlJc w:val="left"/>
    </w:lvl>
  </w:abstractNum>
  <w:abstractNum w:abstractNumId="1">
    <w:nsid w:val="5C50C18D"/>
    <w:multiLevelType w:val="singleLevel"/>
    <w:tmpl w:val="5C50C18D"/>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iMjA0ZDNiOWY0N2JiNTA3NmEyYzBiMTdlNmEwOTAifQ=="/>
  </w:docVars>
  <w:rsids>
    <w:rsidRoot w:val="000F418F"/>
    <w:rsid w:val="000502E1"/>
    <w:rsid w:val="00093E0B"/>
    <w:rsid w:val="000B437C"/>
    <w:rsid w:val="000F1F5F"/>
    <w:rsid w:val="000F418F"/>
    <w:rsid w:val="0010073D"/>
    <w:rsid w:val="001657EF"/>
    <w:rsid w:val="00174938"/>
    <w:rsid w:val="00195806"/>
    <w:rsid w:val="001C214E"/>
    <w:rsid w:val="002457EF"/>
    <w:rsid w:val="00277F9A"/>
    <w:rsid w:val="002A2258"/>
    <w:rsid w:val="002F7AC2"/>
    <w:rsid w:val="003044DC"/>
    <w:rsid w:val="0030627C"/>
    <w:rsid w:val="003379B6"/>
    <w:rsid w:val="003935CA"/>
    <w:rsid w:val="0039703D"/>
    <w:rsid w:val="003A4385"/>
    <w:rsid w:val="00420829"/>
    <w:rsid w:val="00432F0F"/>
    <w:rsid w:val="004535B9"/>
    <w:rsid w:val="00453C8F"/>
    <w:rsid w:val="004B1FB1"/>
    <w:rsid w:val="00514217"/>
    <w:rsid w:val="00555890"/>
    <w:rsid w:val="005660F7"/>
    <w:rsid w:val="00571496"/>
    <w:rsid w:val="00580984"/>
    <w:rsid w:val="005A01F0"/>
    <w:rsid w:val="005C57FC"/>
    <w:rsid w:val="00657098"/>
    <w:rsid w:val="006D0082"/>
    <w:rsid w:val="00726A41"/>
    <w:rsid w:val="007A40B1"/>
    <w:rsid w:val="007B7A73"/>
    <w:rsid w:val="008121BC"/>
    <w:rsid w:val="0084329C"/>
    <w:rsid w:val="00874384"/>
    <w:rsid w:val="00874594"/>
    <w:rsid w:val="008B1B5B"/>
    <w:rsid w:val="00901411"/>
    <w:rsid w:val="00942F8A"/>
    <w:rsid w:val="0098450A"/>
    <w:rsid w:val="009D7776"/>
    <w:rsid w:val="00A25B25"/>
    <w:rsid w:val="00A6426C"/>
    <w:rsid w:val="00AB1114"/>
    <w:rsid w:val="00B235FD"/>
    <w:rsid w:val="00B6099F"/>
    <w:rsid w:val="00BA72F5"/>
    <w:rsid w:val="00BF5492"/>
    <w:rsid w:val="00C512F2"/>
    <w:rsid w:val="00C90DE1"/>
    <w:rsid w:val="00D15FA0"/>
    <w:rsid w:val="00D26D96"/>
    <w:rsid w:val="00D9583B"/>
    <w:rsid w:val="00DA572C"/>
    <w:rsid w:val="00E467C8"/>
    <w:rsid w:val="00E805F6"/>
    <w:rsid w:val="00E809E3"/>
    <w:rsid w:val="00E932F5"/>
    <w:rsid w:val="00E94C10"/>
    <w:rsid w:val="00EC62A2"/>
    <w:rsid w:val="00F22C64"/>
    <w:rsid w:val="00F54131"/>
    <w:rsid w:val="01062EEC"/>
    <w:rsid w:val="027041FE"/>
    <w:rsid w:val="02DC4210"/>
    <w:rsid w:val="02ED4D7D"/>
    <w:rsid w:val="036F4D79"/>
    <w:rsid w:val="049D62B9"/>
    <w:rsid w:val="054D733B"/>
    <w:rsid w:val="055F443F"/>
    <w:rsid w:val="060103BB"/>
    <w:rsid w:val="06527FCB"/>
    <w:rsid w:val="08290B46"/>
    <w:rsid w:val="09214851"/>
    <w:rsid w:val="0AD51A66"/>
    <w:rsid w:val="0B4C2F6F"/>
    <w:rsid w:val="0B7768AE"/>
    <w:rsid w:val="0B8C1BB7"/>
    <w:rsid w:val="0C787551"/>
    <w:rsid w:val="0C87136C"/>
    <w:rsid w:val="0C90115D"/>
    <w:rsid w:val="0E2E1CF4"/>
    <w:rsid w:val="100131FC"/>
    <w:rsid w:val="10661F54"/>
    <w:rsid w:val="107016D3"/>
    <w:rsid w:val="121872AE"/>
    <w:rsid w:val="1247062C"/>
    <w:rsid w:val="135763B5"/>
    <w:rsid w:val="13610B48"/>
    <w:rsid w:val="13791AEC"/>
    <w:rsid w:val="13A610A1"/>
    <w:rsid w:val="13FC47CA"/>
    <w:rsid w:val="140E4D6F"/>
    <w:rsid w:val="14B43A04"/>
    <w:rsid w:val="15433DDA"/>
    <w:rsid w:val="17212F18"/>
    <w:rsid w:val="1779193B"/>
    <w:rsid w:val="192C540B"/>
    <w:rsid w:val="19766899"/>
    <w:rsid w:val="1B670CB1"/>
    <w:rsid w:val="1BE071B9"/>
    <w:rsid w:val="1C001062"/>
    <w:rsid w:val="1C413C34"/>
    <w:rsid w:val="1C611D5B"/>
    <w:rsid w:val="1CD15033"/>
    <w:rsid w:val="1DF50011"/>
    <w:rsid w:val="1E09655B"/>
    <w:rsid w:val="1EF94484"/>
    <w:rsid w:val="1F281DCF"/>
    <w:rsid w:val="1F8C2708"/>
    <w:rsid w:val="1FB65CE4"/>
    <w:rsid w:val="1FE06D8C"/>
    <w:rsid w:val="20D9760A"/>
    <w:rsid w:val="212A4716"/>
    <w:rsid w:val="217B74C7"/>
    <w:rsid w:val="217D62AA"/>
    <w:rsid w:val="21A319F2"/>
    <w:rsid w:val="22254E0E"/>
    <w:rsid w:val="22926629"/>
    <w:rsid w:val="230973FA"/>
    <w:rsid w:val="23292F99"/>
    <w:rsid w:val="23664A98"/>
    <w:rsid w:val="24C76E0F"/>
    <w:rsid w:val="2509026D"/>
    <w:rsid w:val="255262F0"/>
    <w:rsid w:val="2606045B"/>
    <w:rsid w:val="266A621F"/>
    <w:rsid w:val="26DB095A"/>
    <w:rsid w:val="274921C8"/>
    <w:rsid w:val="2810219D"/>
    <w:rsid w:val="29215F57"/>
    <w:rsid w:val="29413F1F"/>
    <w:rsid w:val="29A46BF1"/>
    <w:rsid w:val="2A074D01"/>
    <w:rsid w:val="2A4662CD"/>
    <w:rsid w:val="2A4F3D40"/>
    <w:rsid w:val="2A543874"/>
    <w:rsid w:val="2AE83430"/>
    <w:rsid w:val="2AEA7070"/>
    <w:rsid w:val="2AFC2965"/>
    <w:rsid w:val="2B227DE3"/>
    <w:rsid w:val="2B702CD2"/>
    <w:rsid w:val="2B7D57F6"/>
    <w:rsid w:val="2C361881"/>
    <w:rsid w:val="2C5D6155"/>
    <w:rsid w:val="2DA53476"/>
    <w:rsid w:val="2DCD7668"/>
    <w:rsid w:val="2DE06617"/>
    <w:rsid w:val="2ED56B81"/>
    <w:rsid w:val="2F0D6860"/>
    <w:rsid w:val="2FB251DF"/>
    <w:rsid w:val="2FB614B6"/>
    <w:rsid w:val="301B37CC"/>
    <w:rsid w:val="303630BF"/>
    <w:rsid w:val="3039284C"/>
    <w:rsid w:val="314836BF"/>
    <w:rsid w:val="31D13B19"/>
    <w:rsid w:val="31EE3A42"/>
    <w:rsid w:val="32CA0198"/>
    <w:rsid w:val="3381542A"/>
    <w:rsid w:val="338769E3"/>
    <w:rsid w:val="33DF1F97"/>
    <w:rsid w:val="33FE03BD"/>
    <w:rsid w:val="34307AFF"/>
    <w:rsid w:val="343B1964"/>
    <w:rsid w:val="346111F4"/>
    <w:rsid w:val="34735C8B"/>
    <w:rsid w:val="34F32C75"/>
    <w:rsid w:val="35436F4B"/>
    <w:rsid w:val="364409D0"/>
    <w:rsid w:val="368E4F3A"/>
    <w:rsid w:val="36990828"/>
    <w:rsid w:val="369C5A94"/>
    <w:rsid w:val="370721F9"/>
    <w:rsid w:val="37BA74D1"/>
    <w:rsid w:val="3889489D"/>
    <w:rsid w:val="38BB7154"/>
    <w:rsid w:val="392468F4"/>
    <w:rsid w:val="39DB0BEF"/>
    <w:rsid w:val="3A55744D"/>
    <w:rsid w:val="3A810009"/>
    <w:rsid w:val="3ABD088E"/>
    <w:rsid w:val="3B3C7E1E"/>
    <w:rsid w:val="3C220E69"/>
    <w:rsid w:val="3C6250A3"/>
    <w:rsid w:val="3CCD33E1"/>
    <w:rsid w:val="3DB90AD0"/>
    <w:rsid w:val="3EA640EC"/>
    <w:rsid w:val="3F097B3C"/>
    <w:rsid w:val="3F1E7D41"/>
    <w:rsid w:val="404A2319"/>
    <w:rsid w:val="40FA6872"/>
    <w:rsid w:val="40FB141E"/>
    <w:rsid w:val="423B584A"/>
    <w:rsid w:val="42526D83"/>
    <w:rsid w:val="439A04BA"/>
    <w:rsid w:val="43C53BAB"/>
    <w:rsid w:val="43E268C5"/>
    <w:rsid w:val="448E6B24"/>
    <w:rsid w:val="44A75AFE"/>
    <w:rsid w:val="457D2F7B"/>
    <w:rsid w:val="45B83378"/>
    <w:rsid w:val="46A338E6"/>
    <w:rsid w:val="46D16525"/>
    <w:rsid w:val="474C24AE"/>
    <w:rsid w:val="48A8612B"/>
    <w:rsid w:val="48C158A0"/>
    <w:rsid w:val="48C36A60"/>
    <w:rsid w:val="48D249F0"/>
    <w:rsid w:val="493D5513"/>
    <w:rsid w:val="49450F4F"/>
    <w:rsid w:val="49BA7D40"/>
    <w:rsid w:val="4AE6130E"/>
    <w:rsid w:val="4AF210A0"/>
    <w:rsid w:val="4B0E1D4E"/>
    <w:rsid w:val="4B247031"/>
    <w:rsid w:val="4B793C8F"/>
    <w:rsid w:val="4BCC118A"/>
    <w:rsid w:val="4C9F013A"/>
    <w:rsid w:val="4E422AD7"/>
    <w:rsid w:val="4E5C5E51"/>
    <w:rsid w:val="4F551931"/>
    <w:rsid w:val="4F795774"/>
    <w:rsid w:val="50175392"/>
    <w:rsid w:val="506911B6"/>
    <w:rsid w:val="506C27EE"/>
    <w:rsid w:val="50FE23C3"/>
    <w:rsid w:val="511A4B4C"/>
    <w:rsid w:val="512D7CCC"/>
    <w:rsid w:val="51513784"/>
    <w:rsid w:val="51C4692F"/>
    <w:rsid w:val="52856670"/>
    <w:rsid w:val="52A87F79"/>
    <w:rsid w:val="52C34134"/>
    <w:rsid w:val="53AD3873"/>
    <w:rsid w:val="54245607"/>
    <w:rsid w:val="543640C4"/>
    <w:rsid w:val="544E15FB"/>
    <w:rsid w:val="544E5B1C"/>
    <w:rsid w:val="5470751C"/>
    <w:rsid w:val="54FD78B1"/>
    <w:rsid w:val="554E40D5"/>
    <w:rsid w:val="555D3BAE"/>
    <w:rsid w:val="55627866"/>
    <w:rsid w:val="567A1AA4"/>
    <w:rsid w:val="570F02DD"/>
    <w:rsid w:val="581A249A"/>
    <w:rsid w:val="58366D88"/>
    <w:rsid w:val="59A56CFF"/>
    <w:rsid w:val="5A2570B4"/>
    <w:rsid w:val="5A343D36"/>
    <w:rsid w:val="5AC32B55"/>
    <w:rsid w:val="5C0B6E64"/>
    <w:rsid w:val="5CF43BCB"/>
    <w:rsid w:val="5DE65EF9"/>
    <w:rsid w:val="5DFF5CC4"/>
    <w:rsid w:val="5E610ECF"/>
    <w:rsid w:val="5E655B69"/>
    <w:rsid w:val="5E781F1B"/>
    <w:rsid w:val="5EB07B38"/>
    <w:rsid w:val="5F144582"/>
    <w:rsid w:val="5F1E2487"/>
    <w:rsid w:val="5F2B6F1B"/>
    <w:rsid w:val="5FAF32FF"/>
    <w:rsid w:val="609114FF"/>
    <w:rsid w:val="609E2368"/>
    <w:rsid w:val="616E6749"/>
    <w:rsid w:val="617876F8"/>
    <w:rsid w:val="62741294"/>
    <w:rsid w:val="62EE3D6A"/>
    <w:rsid w:val="62F12229"/>
    <w:rsid w:val="636C55D9"/>
    <w:rsid w:val="6371740F"/>
    <w:rsid w:val="642301C1"/>
    <w:rsid w:val="643529DA"/>
    <w:rsid w:val="643949D6"/>
    <w:rsid w:val="64632E4C"/>
    <w:rsid w:val="650757F1"/>
    <w:rsid w:val="651D5AEB"/>
    <w:rsid w:val="65C60E87"/>
    <w:rsid w:val="664D09A9"/>
    <w:rsid w:val="666135E5"/>
    <w:rsid w:val="66AD4116"/>
    <w:rsid w:val="66E94E05"/>
    <w:rsid w:val="675B0DE4"/>
    <w:rsid w:val="67AB07FC"/>
    <w:rsid w:val="67DD04F9"/>
    <w:rsid w:val="68737E70"/>
    <w:rsid w:val="689E0173"/>
    <w:rsid w:val="68B34E15"/>
    <w:rsid w:val="695B7632"/>
    <w:rsid w:val="69D4116D"/>
    <w:rsid w:val="6A191F7B"/>
    <w:rsid w:val="6A7E72D6"/>
    <w:rsid w:val="6AA43F86"/>
    <w:rsid w:val="6AE10DD5"/>
    <w:rsid w:val="6C346D65"/>
    <w:rsid w:val="6C863E9C"/>
    <w:rsid w:val="6CC16156"/>
    <w:rsid w:val="6CC74425"/>
    <w:rsid w:val="6D821298"/>
    <w:rsid w:val="6E2617B0"/>
    <w:rsid w:val="6E8D050E"/>
    <w:rsid w:val="6E907F85"/>
    <w:rsid w:val="6EA77E8D"/>
    <w:rsid w:val="6EB206E7"/>
    <w:rsid w:val="6EB37298"/>
    <w:rsid w:val="70262366"/>
    <w:rsid w:val="71403FB8"/>
    <w:rsid w:val="726B0891"/>
    <w:rsid w:val="72DA0196"/>
    <w:rsid w:val="73E159A2"/>
    <w:rsid w:val="74861BFC"/>
    <w:rsid w:val="748A56A0"/>
    <w:rsid w:val="75126AFC"/>
    <w:rsid w:val="75181898"/>
    <w:rsid w:val="756A4D54"/>
    <w:rsid w:val="76827C2F"/>
    <w:rsid w:val="769F15D5"/>
    <w:rsid w:val="77112CED"/>
    <w:rsid w:val="77533ED9"/>
    <w:rsid w:val="78D83818"/>
    <w:rsid w:val="791E3361"/>
    <w:rsid w:val="792D3672"/>
    <w:rsid w:val="79CD1E55"/>
    <w:rsid w:val="7A442118"/>
    <w:rsid w:val="7A7C6425"/>
    <w:rsid w:val="7AFA17EA"/>
    <w:rsid w:val="7BD67DE6"/>
    <w:rsid w:val="7BF2699E"/>
    <w:rsid w:val="7C0334C5"/>
    <w:rsid w:val="7C457749"/>
    <w:rsid w:val="7C775E90"/>
    <w:rsid w:val="7C876C5F"/>
    <w:rsid w:val="7CEE1FDA"/>
    <w:rsid w:val="7DEB4809"/>
    <w:rsid w:val="7E307BCE"/>
    <w:rsid w:val="7E361B47"/>
    <w:rsid w:val="7F0E4BE0"/>
    <w:rsid w:val="7F572F98"/>
    <w:rsid w:val="7FBA0E42"/>
    <w:rsid w:val="7FBF08A3"/>
    <w:rsid w:val="7FC44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等线" w:eastAsia="宋体" w:cs="黑体"/>
      <w:kern w:val="2"/>
      <w:sz w:val="28"/>
      <w:szCs w:val="22"/>
      <w:lang w:val="en-US" w:eastAsia="zh-CN" w:bidi="ar-SA"/>
    </w:rPr>
  </w:style>
  <w:style w:type="paragraph" w:styleId="2">
    <w:name w:val="heading 3"/>
    <w:basedOn w:val="1"/>
    <w:next w:val="1"/>
    <w:unhideWhenUsed/>
    <w:qFormat/>
    <w:uiPriority w:val="9"/>
    <w:pPr>
      <w:keepNext/>
      <w:keepLines/>
      <w:spacing w:line="360" w:lineRule="auto"/>
      <w:ind w:firstLine="0" w:firstLineChars="0"/>
      <w:jc w:val="left"/>
      <w:outlineLvl w:val="2"/>
    </w:pPr>
    <w:rPr>
      <w:rFonts w:ascii="Times New Roman" w:hAnsi="Times New Roman" w:eastAsia="仿宋"/>
      <w:sz w:val="24"/>
      <w:szCs w:val="32"/>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firstLineChars="200"/>
    </w:pPr>
    <w:rPr>
      <w:rFonts w:ascii="Times New Roman" w:hAnsi="Times New Roman"/>
      <w:szCs w:val="20"/>
    </w:rPr>
  </w:style>
  <w:style w:type="paragraph" w:styleId="4">
    <w:name w:val="Body Text"/>
    <w:basedOn w:val="1"/>
    <w:autoRedefine/>
    <w:qFormat/>
    <w:uiPriority w:val="99"/>
    <w:rPr>
      <w:rFonts w:eastAsia="仿宋_GB2312"/>
    </w:rPr>
  </w:style>
  <w:style w:type="paragraph" w:styleId="5">
    <w:name w:val="Body Text Indent"/>
    <w:basedOn w:val="1"/>
    <w:next w:val="1"/>
    <w:unhideWhenUsed/>
    <w:qFormat/>
    <w:uiPriority w:val="99"/>
    <w:pPr>
      <w:widowControl w:val="0"/>
      <w:spacing w:line="360" w:lineRule="auto"/>
      <w:ind w:firstLine="560" w:firstLineChars="200"/>
      <w:textAlignment w:val="auto"/>
    </w:pPr>
    <w:rPr>
      <w:rFonts w:ascii="宋体" w:hAnsi="宋体"/>
      <w:color w:val="auto"/>
      <w:kern w:val="2"/>
      <w:sz w:val="28"/>
      <w:szCs w:val="24"/>
      <w:u w:val="none" w:color="auto"/>
    </w:rPr>
  </w:style>
  <w:style w:type="paragraph" w:styleId="6">
    <w:name w:val="Plain Text"/>
    <w:basedOn w:val="1"/>
    <w:link w:val="13"/>
    <w:autoRedefine/>
    <w:semiHidden/>
    <w:qFormat/>
    <w:uiPriority w:val="0"/>
    <w:rPr>
      <w:rFonts w:hAnsi="Courier New" w:cs="Courier New"/>
      <w:sz w:val="21"/>
      <w:szCs w:val="21"/>
    </w:rPr>
  </w:style>
  <w:style w:type="paragraph" w:styleId="7">
    <w:name w:val="footer"/>
    <w:basedOn w:val="1"/>
    <w:link w:val="12"/>
    <w:autoRedefine/>
    <w:unhideWhenUsed/>
    <w:qFormat/>
    <w:uiPriority w:val="99"/>
    <w:pPr>
      <w:tabs>
        <w:tab w:val="center" w:pos="4153"/>
        <w:tab w:val="right" w:pos="8306"/>
      </w:tabs>
      <w:snapToGrid w:val="0"/>
      <w:jc w:val="left"/>
    </w:pPr>
    <w:rPr>
      <w:sz w:val="18"/>
      <w:szCs w:val="18"/>
    </w:rPr>
  </w:style>
  <w:style w:type="paragraph" w:styleId="8">
    <w:name w:val="header"/>
    <w:basedOn w:val="1"/>
    <w:next w:val="5"/>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脚 字符"/>
    <w:basedOn w:val="11"/>
    <w:link w:val="7"/>
    <w:autoRedefine/>
    <w:qFormat/>
    <w:uiPriority w:val="99"/>
    <w:rPr>
      <w:rFonts w:ascii="宋体" w:hAnsi="等线" w:eastAsia="宋体" w:cs="黑体"/>
      <w:sz w:val="18"/>
      <w:szCs w:val="18"/>
    </w:rPr>
  </w:style>
  <w:style w:type="character" w:customStyle="1" w:styleId="13">
    <w:name w:val="纯文本 字符"/>
    <w:basedOn w:val="11"/>
    <w:link w:val="6"/>
    <w:autoRedefine/>
    <w:semiHidden/>
    <w:qFormat/>
    <w:uiPriority w:val="0"/>
    <w:rPr>
      <w:rFonts w:ascii="宋体" w:hAnsi="Courier New" w:eastAsia="宋体" w:cs="Courier New"/>
      <w:szCs w:val="21"/>
    </w:rPr>
  </w:style>
  <w:style w:type="character" w:customStyle="1" w:styleId="14">
    <w:name w:val="页眉 字符"/>
    <w:basedOn w:val="11"/>
    <w:link w:val="8"/>
    <w:autoRedefine/>
    <w:qFormat/>
    <w:uiPriority w:val="99"/>
    <w:rPr>
      <w:rFonts w:ascii="宋体" w:hAnsi="等线" w:eastAsia="宋体" w:cs="黑体"/>
      <w:sz w:val="18"/>
      <w:szCs w:val="18"/>
    </w:rPr>
  </w:style>
  <w:style w:type="paragraph" w:styleId="15">
    <w:name w:val="List Paragraph"/>
    <w:basedOn w:val="1"/>
    <w:autoRedefine/>
    <w:qFormat/>
    <w:uiPriority w:val="34"/>
    <w:pPr>
      <w:ind w:firstLine="420" w:firstLineChars="200"/>
    </w:pPr>
  </w:style>
  <w:style w:type="paragraph" w:customStyle="1" w:styleId="16">
    <w:name w:val="正式文本"/>
    <w:basedOn w:val="1"/>
    <w:qFormat/>
    <w:uiPriority w:val="0"/>
    <w:pPr>
      <w:spacing w:line="540" w:lineRule="exact"/>
    </w:pPr>
    <w:rPr>
      <w:rFonts w:ascii="宋体" w:hAnsi="Arial Narrow"/>
      <w:sz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2945</Words>
  <Characters>3188</Characters>
  <Lines>12</Lines>
  <Paragraphs>3</Paragraphs>
  <TotalTime>1</TotalTime>
  <ScaleCrop>false</ScaleCrop>
  <LinksUpToDate>false</LinksUpToDate>
  <CharactersWithSpaces>3237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2022-05-11T01:45:00Z</dcterms:created>
  <dc:creator>李旭</dc:creator>
  <cp:lastModifiedBy>博</cp:lastModifiedBy>
  <cp:lastPrinted>2024-06-11T01:22:00Z</cp:lastPrinted>
  <dcterms:modified xsi:type="dcterms:W3CDTF">2025-05-19T10:24:00Z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66CCB42621404C96B6185546BEE51438_13</vt:lpwstr>
  </property>
  <property fmtid="{D5CDD505-2E9C-101B-9397-08002B2CF9AE}" pid="4" name="KSOTemplateDocerSaveRecord">
    <vt:lpwstr>eyJoZGlkIjoiNDQ3MGEzNjg3ODMyNmU0NzY5N2IzZGJjNWE0OTgwZWUiLCJ1c2VySWQiOiIxMDE2ODc1MDYxIn0=</vt:lpwstr>
  </property>
</Properties>
</file>