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40" w:lineRule="exact"/>
        <w:ind w:left="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关于审议参与竞拍内蒙古锡林郭勒盟西乌旗五间房矿区东一矿采矿权的议案</w:t>
      </w:r>
    </w:p>
    <w:p>
      <w:pPr>
        <w:keepNext w:val="0"/>
        <w:keepLines w:val="0"/>
        <w:pageBreakBefore w:val="0"/>
        <w:kinsoku/>
        <w:wordWrap/>
        <w:overflowPunct/>
        <w:topLinePunct w:val="0"/>
        <w:autoSpaceDE/>
        <w:autoSpaceDN/>
        <w:bidi w:val="0"/>
        <w:adjustRightInd/>
        <w:snapToGrid/>
        <w:spacing w:line="540" w:lineRule="exact"/>
        <w:ind w:left="0"/>
        <w:textAlignment w:val="auto"/>
        <w:rPr>
          <w:rFonts w:hint="eastAsia" w:ascii="仿宋" w:hAnsi="仿宋" w:eastAsia="仿宋" w:cs="仿宋"/>
          <w:sz w:val="32"/>
          <w:szCs w:val="32"/>
          <w:lang w:val="en-US" w:eastAsia="zh-CN"/>
        </w:rPr>
      </w:pPr>
    </w:p>
    <w:p>
      <w:pPr>
        <w:keepNext w:val="0"/>
        <w:keepLines w:val="0"/>
        <w:pageBreakBefore w:val="0"/>
        <w:kinsoku/>
        <w:wordWrap/>
        <w:overflowPunct/>
        <w:topLinePunct w:val="0"/>
        <w:autoSpaceDE/>
        <w:autoSpaceDN/>
        <w:bidi w:val="0"/>
        <w:adjustRightInd/>
        <w:snapToGrid/>
        <w:spacing w:line="540" w:lineRule="exact"/>
        <w:ind w:left="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各位股东：</w:t>
      </w:r>
    </w:p>
    <w:p>
      <w:pPr>
        <w:keepNext w:val="0"/>
        <w:keepLines w:val="0"/>
        <w:pageBreakBefore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sz w:val="32"/>
          <w:szCs w:val="32"/>
          <w:shd w:val="clear" w:fill="FFFFFF"/>
        </w:rPr>
        <w:t>内蒙古自治区</w:t>
      </w:r>
      <w:r>
        <w:rPr>
          <w:rFonts w:hint="eastAsia" w:ascii="仿宋" w:hAnsi="仿宋" w:eastAsia="仿宋" w:cs="仿宋"/>
          <w:i w:val="0"/>
          <w:caps w:val="0"/>
          <w:color w:val="000000"/>
          <w:spacing w:val="0"/>
          <w:sz w:val="32"/>
          <w:szCs w:val="32"/>
          <w:shd w:val="clear" w:fill="FFFFFF"/>
          <w:lang w:val="en-US" w:eastAsia="zh-CN"/>
        </w:rPr>
        <w:t>自然资源厅于2024年8月30日发布了实施</w:t>
      </w:r>
      <w:r>
        <w:rPr>
          <w:rFonts w:hint="eastAsia" w:ascii="仿宋" w:hAnsi="仿宋" w:eastAsia="仿宋" w:cs="仿宋"/>
          <w:i w:val="0"/>
          <w:caps w:val="0"/>
          <w:color w:val="333333"/>
          <w:spacing w:val="0"/>
          <w:sz w:val="32"/>
          <w:szCs w:val="32"/>
          <w:shd w:val="clear" w:fill="FFFFFF"/>
        </w:rPr>
        <w:t>西乌珠穆沁旗五间房矿区东一井田煤矿</w:t>
      </w:r>
      <w:r>
        <w:rPr>
          <w:rFonts w:hint="eastAsia" w:ascii="仿宋" w:hAnsi="仿宋" w:eastAsia="仿宋" w:cs="仿宋"/>
          <w:i w:val="0"/>
          <w:caps w:val="0"/>
          <w:color w:val="333333"/>
          <w:spacing w:val="0"/>
          <w:sz w:val="32"/>
          <w:szCs w:val="32"/>
          <w:shd w:val="clear" w:fill="FFFFFF"/>
          <w:lang w:eastAsia="zh-CN"/>
        </w:rPr>
        <w:t>（</w:t>
      </w:r>
      <w:r>
        <w:rPr>
          <w:rFonts w:hint="eastAsia" w:ascii="仿宋" w:hAnsi="仿宋" w:eastAsia="仿宋" w:cs="仿宋"/>
          <w:i w:val="0"/>
          <w:caps w:val="0"/>
          <w:color w:val="333333"/>
          <w:spacing w:val="0"/>
          <w:sz w:val="32"/>
          <w:szCs w:val="32"/>
          <w:shd w:val="clear" w:fill="FFFFFF"/>
          <w:lang w:val="en-US" w:eastAsia="zh-CN"/>
        </w:rPr>
        <w:t>以下简称东一矿或东一井</w:t>
      </w:r>
      <w:r>
        <w:rPr>
          <w:rFonts w:hint="eastAsia" w:ascii="仿宋" w:hAnsi="仿宋" w:eastAsia="仿宋" w:cs="仿宋"/>
          <w:i w:val="0"/>
          <w:caps w:val="0"/>
          <w:color w:val="333333"/>
          <w:spacing w:val="0"/>
          <w:sz w:val="32"/>
          <w:szCs w:val="32"/>
          <w:shd w:val="clear" w:fill="FFFFFF"/>
          <w:lang w:eastAsia="zh-CN"/>
        </w:rPr>
        <w:t>）</w:t>
      </w:r>
      <w:r>
        <w:rPr>
          <w:rFonts w:hint="eastAsia" w:ascii="仿宋" w:hAnsi="仿宋" w:eastAsia="仿宋" w:cs="仿宋"/>
          <w:i w:val="0"/>
          <w:caps w:val="0"/>
          <w:color w:val="333333"/>
          <w:spacing w:val="0"/>
          <w:sz w:val="32"/>
          <w:szCs w:val="32"/>
          <w:shd w:val="clear" w:fill="FFFFFF"/>
        </w:rPr>
        <w:t>采矿权挂牌出让项目</w:t>
      </w:r>
      <w:r>
        <w:rPr>
          <w:rFonts w:hint="eastAsia" w:ascii="仿宋" w:hAnsi="仿宋" w:eastAsia="仿宋" w:cs="仿宋"/>
          <w:i w:val="0"/>
          <w:caps w:val="0"/>
          <w:color w:val="000000"/>
          <w:spacing w:val="0"/>
          <w:sz w:val="32"/>
          <w:szCs w:val="32"/>
          <w:shd w:val="clear" w:fill="FFFFFF"/>
          <w:lang w:val="en-US" w:eastAsia="zh-CN"/>
        </w:rPr>
        <w:t>（首次出让期限为30年，从开采许可证有效期开始之日起算）</w:t>
      </w:r>
      <w:r>
        <w:rPr>
          <w:rFonts w:hint="eastAsia" w:ascii="仿宋" w:hAnsi="仿宋" w:eastAsia="仿宋" w:cs="仿宋"/>
          <w:i w:val="0"/>
          <w:caps w:val="0"/>
          <w:color w:val="333333"/>
          <w:spacing w:val="0"/>
          <w:sz w:val="32"/>
          <w:szCs w:val="32"/>
          <w:shd w:val="clear" w:fill="FFFFFF"/>
          <w:lang w:val="en-US" w:eastAsia="zh-CN"/>
        </w:rPr>
        <w:t>的</w:t>
      </w:r>
      <w:r>
        <w:rPr>
          <w:rFonts w:hint="eastAsia" w:ascii="仿宋" w:hAnsi="仿宋" w:eastAsia="仿宋" w:cs="仿宋"/>
          <w:i w:val="0"/>
          <w:caps w:val="0"/>
          <w:color w:val="000000"/>
          <w:spacing w:val="0"/>
          <w:sz w:val="32"/>
          <w:szCs w:val="32"/>
          <w:shd w:val="clear" w:fill="FFFFFF"/>
          <w:lang w:val="en-US" w:eastAsia="zh-CN"/>
        </w:rPr>
        <w:t>公告（</w:t>
      </w:r>
      <w:r>
        <w:rPr>
          <w:rFonts w:hint="eastAsia" w:ascii="仿宋" w:hAnsi="仿宋" w:eastAsia="仿宋" w:cs="仿宋"/>
          <w:i w:val="0"/>
          <w:caps w:val="0"/>
          <w:color w:val="000000"/>
          <w:spacing w:val="-23"/>
          <w:w w:val="55"/>
          <w:sz w:val="32"/>
          <w:szCs w:val="32"/>
          <w:shd w:val="clear" w:fill="FFFFFF"/>
          <w:lang w:val="en-US" w:eastAsia="zh-CN"/>
        </w:rPr>
        <w:t>https://zrzy.nmg.gov.cn/bsfw/ywcx_kyqsc/ckqcr/202408/t20240830_2565940.html</w:t>
      </w:r>
      <w:r>
        <w:rPr>
          <w:rFonts w:hint="eastAsia" w:ascii="仿宋" w:hAnsi="仿宋" w:eastAsia="仿宋" w:cs="仿宋"/>
          <w:i w:val="0"/>
          <w:caps w:val="0"/>
          <w:color w:val="000000"/>
          <w:spacing w:val="0"/>
          <w:sz w:val="32"/>
          <w:szCs w:val="32"/>
          <w:shd w:val="clear" w:fill="FFFFFF"/>
          <w:lang w:val="en-US" w:eastAsia="zh-CN"/>
        </w:rPr>
        <w:t>）。集团公司安排专人对该项目进行了考察调研，经集团公司第二十三次董事会研究同意，并经第二届董事会第十一次会议审议通过，拟参与竞拍该宗煤炭采矿权</w:t>
      </w:r>
      <w:r>
        <w:rPr>
          <w:rFonts w:hint="default" w:ascii="仿宋" w:hAnsi="仿宋" w:eastAsia="仿宋" w:cs="仿宋"/>
          <w:i w:val="0"/>
          <w:caps w:val="0"/>
          <w:color w:val="000000"/>
          <w:spacing w:val="0"/>
          <w:sz w:val="32"/>
          <w:szCs w:val="32"/>
          <w:shd w:val="clear" w:fill="FFFFFF"/>
          <w:lang w:val="en-US" w:eastAsia="zh-CN"/>
        </w:rPr>
        <w:t>,</w:t>
      </w:r>
      <w:r>
        <w:rPr>
          <w:rFonts w:hint="eastAsia" w:ascii="仿宋" w:hAnsi="仿宋" w:eastAsia="仿宋" w:cs="仿宋"/>
          <w:i w:val="0"/>
          <w:caps w:val="0"/>
          <w:color w:val="000000"/>
          <w:spacing w:val="0"/>
          <w:sz w:val="32"/>
          <w:szCs w:val="32"/>
          <w:shd w:val="clear" w:fill="FFFFFF"/>
          <w:lang w:val="en-US" w:eastAsia="zh-CN"/>
        </w:rPr>
        <w:t>现提请股东会授权</w:t>
      </w:r>
      <w:r>
        <w:rPr>
          <w:rFonts w:hint="default" w:ascii="仿宋" w:hAnsi="仿宋" w:eastAsia="仿宋" w:cs="仿宋"/>
          <w:i w:val="0"/>
          <w:caps w:val="0"/>
          <w:color w:val="000000"/>
          <w:spacing w:val="0"/>
          <w:sz w:val="32"/>
          <w:szCs w:val="32"/>
          <w:shd w:val="clear" w:fill="FFFFFF"/>
          <w:lang w:val="en-US" w:eastAsia="zh-CN"/>
        </w:rPr>
        <w:t>由</w:t>
      </w:r>
      <w:r>
        <w:rPr>
          <w:rFonts w:hint="eastAsia" w:ascii="仿宋" w:hAnsi="仿宋" w:eastAsia="仿宋" w:cs="仿宋"/>
          <w:i w:val="0"/>
          <w:caps w:val="0"/>
          <w:color w:val="000000"/>
          <w:spacing w:val="0"/>
          <w:sz w:val="32"/>
          <w:szCs w:val="32"/>
          <w:shd w:val="clear" w:fill="FFFFFF"/>
          <w:lang w:val="en-US" w:eastAsia="zh-CN"/>
        </w:rPr>
        <w:t>公司</w:t>
      </w:r>
      <w:r>
        <w:rPr>
          <w:rFonts w:hint="default" w:ascii="仿宋" w:hAnsi="仿宋" w:eastAsia="仿宋" w:cs="仿宋"/>
          <w:i w:val="0"/>
          <w:caps w:val="0"/>
          <w:color w:val="000000"/>
          <w:spacing w:val="0"/>
          <w:sz w:val="32"/>
          <w:szCs w:val="32"/>
          <w:shd w:val="clear" w:fill="FFFFFF"/>
          <w:lang w:val="en-US" w:eastAsia="zh-CN"/>
        </w:rPr>
        <w:t>董监</w:t>
      </w:r>
      <w:r>
        <w:rPr>
          <w:rFonts w:hint="eastAsia" w:ascii="仿宋" w:hAnsi="仿宋" w:eastAsia="仿宋" w:cs="仿宋"/>
          <w:i w:val="0"/>
          <w:caps w:val="0"/>
          <w:color w:val="000000"/>
          <w:spacing w:val="0"/>
          <w:sz w:val="32"/>
          <w:szCs w:val="32"/>
          <w:shd w:val="clear" w:fill="FFFFFF"/>
          <w:lang w:val="en-US" w:eastAsia="zh-CN"/>
        </w:rPr>
        <w:t>高及</w:t>
      </w:r>
      <w:r>
        <w:rPr>
          <w:rFonts w:hint="default" w:ascii="仿宋" w:hAnsi="仿宋" w:eastAsia="仿宋" w:cs="仿宋"/>
          <w:i w:val="0"/>
          <w:caps w:val="0"/>
          <w:color w:val="000000"/>
          <w:spacing w:val="0"/>
          <w:sz w:val="32"/>
          <w:szCs w:val="32"/>
          <w:shd w:val="clear" w:fill="FFFFFF"/>
          <w:lang w:val="en-US" w:eastAsia="zh-CN"/>
        </w:rPr>
        <w:t>法人</w:t>
      </w:r>
      <w:r>
        <w:rPr>
          <w:rFonts w:hint="eastAsia" w:ascii="仿宋" w:hAnsi="仿宋" w:eastAsia="仿宋" w:cs="仿宋"/>
          <w:i w:val="0"/>
          <w:caps w:val="0"/>
          <w:color w:val="000000"/>
          <w:spacing w:val="0"/>
          <w:sz w:val="32"/>
          <w:szCs w:val="32"/>
          <w:shd w:val="clear" w:fill="FFFFFF"/>
          <w:lang w:val="en-US" w:eastAsia="zh-CN"/>
        </w:rPr>
        <w:t>股东代表组成的竞拍小组在确定最</w:t>
      </w:r>
      <w:r>
        <w:rPr>
          <w:rFonts w:hint="default" w:ascii="仿宋" w:hAnsi="仿宋" w:eastAsia="仿宋" w:cs="仿宋"/>
          <w:i w:val="0"/>
          <w:caps w:val="0"/>
          <w:color w:val="000000"/>
          <w:spacing w:val="0"/>
          <w:sz w:val="32"/>
          <w:szCs w:val="32"/>
          <w:shd w:val="clear" w:fill="FFFFFF"/>
          <w:lang w:val="en-US" w:eastAsia="zh-CN"/>
        </w:rPr>
        <w:t>高</w:t>
      </w:r>
      <w:r>
        <w:rPr>
          <w:rFonts w:hint="eastAsia" w:ascii="仿宋" w:hAnsi="仿宋" w:eastAsia="仿宋" w:cs="仿宋"/>
          <w:i w:val="0"/>
          <w:caps w:val="0"/>
          <w:color w:val="000000"/>
          <w:spacing w:val="0"/>
          <w:sz w:val="32"/>
          <w:szCs w:val="32"/>
          <w:shd w:val="clear" w:fill="FFFFFF"/>
          <w:lang w:val="en-US" w:eastAsia="zh-CN"/>
        </w:rPr>
        <w:t>保</w:t>
      </w:r>
      <w:r>
        <w:rPr>
          <w:rFonts w:hint="default" w:ascii="仿宋" w:hAnsi="仿宋" w:eastAsia="仿宋" w:cs="仿宋"/>
          <w:i w:val="0"/>
          <w:caps w:val="0"/>
          <w:color w:val="000000"/>
          <w:spacing w:val="0"/>
          <w:sz w:val="32"/>
          <w:szCs w:val="32"/>
          <w:shd w:val="clear" w:fill="FFFFFF"/>
          <w:lang w:val="en-US" w:eastAsia="zh-CN"/>
        </w:rPr>
        <w:t>价</w:t>
      </w:r>
      <w:r>
        <w:rPr>
          <w:rFonts w:hint="eastAsia" w:ascii="仿宋" w:hAnsi="仿宋" w:eastAsia="仿宋" w:cs="仿宋"/>
          <w:i w:val="0"/>
          <w:caps w:val="0"/>
          <w:color w:val="000000"/>
          <w:spacing w:val="0"/>
          <w:sz w:val="32"/>
          <w:szCs w:val="32"/>
          <w:shd w:val="clear" w:fill="FFFFFF"/>
          <w:lang w:val="en-US" w:eastAsia="zh-CN"/>
        </w:rPr>
        <w:t>，并</w:t>
      </w:r>
      <w:r>
        <w:rPr>
          <w:rFonts w:hint="default" w:ascii="仿宋" w:hAnsi="仿宋" w:eastAsia="仿宋" w:cs="仿宋"/>
          <w:i w:val="0"/>
          <w:caps w:val="0"/>
          <w:color w:val="000000"/>
          <w:spacing w:val="0"/>
          <w:sz w:val="32"/>
          <w:szCs w:val="32"/>
          <w:shd w:val="clear" w:fill="FFFFFF"/>
          <w:lang w:val="en-US" w:eastAsia="zh-CN"/>
        </w:rPr>
        <w:t>参加</w:t>
      </w:r>
      <w:r>
        <w:rPr>
          <w:rFonts w:hint="eastAsia" w:ascii="仿宋" w:hAnsi="仿宋" w:eastAsia="仿宋" w:cs="仿宋"/>
          <w:i w:val="0"/>
          <w:caps w:val="0"/>
          <w:color w:val="000000"/>
          <w:spacing w:val="0"/>
          <w:sz w:val="32"/>
          <w:szCs w:val="32"/>
          <w:shd w:val="clear" w:fill="FFFFFF"/>
          <w:lang w:val="en-US" w:eastAsia="zh-CN"/>
        </w:rPr>
        <w:t>竞拍。现将相关情况汇报如下：</w:t>
      </w:r>
    </w:p>
    <w:p>
      <w:pPr>
        <w:keepNext w:val="0"/>
        <w:keepLines w:val="0"/>
        <w:pageBreakBefore w:val="0"/>
        <w:numPr>
          <w:ilvl w:val="0"/>
          <w:numId w:val="1"/>
        </w:numPr>
        <w:kinsoku/>
        <w:wordWrap/>
        <w:overflowPunct/>
        <w:topLinePunct w:val="0"/>
        <w:autoSpaceDE/>
        <w:autoSpaceDN/>
        <w:bidi w:val="0"/>
        <w:adjustRightInd/>
        <w:snapToGrid/>
        <w:spacing w:line="540" w:lineRule="exact"/>
        <w:ind w:left="0" w:leftChars="0" w:firstLine="640" w:firstLineChars="0"/>
        <w:textAlignment w:val="auto"/>
        <w:rPr>
          <w:rFonts w:hint="eastAsia"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sz w:val="32"/>
          <w:szCs w:val="32"/>
          <w:shd w:val="clear" w:fill="FFFFFF"/>
          <w:lang w:val="en-US" w:eastAsia="zh-CN"/>
        </w:rPr>
        <w:t>基本情况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jc w:val="left"/>
        <w:textAlignment w:val="auto"/>
        <w:rPr>
          <w:rFonts w:hint="eastAsia" w:ascii="仿宋" w:hAnsi="仿宋" w:eastAsia="仿宋" w:cs="仿宋"/>
          <w:i w:val="0"/>
          <w:caps w:val="0"/>
          <w:color w:val="000000"/>
          <w:spacing w:val="0"/>
          <w:sz w:val="32"/>
          <w:szCs w:val="32"/>
          <w:shd w:val="clear" w:fill="FFFFFF"/>
          <w:lang w:val="en-US" w:eastAsia="zh-CN"/>
        </w:rPr>
      </w:pPr>
      <w:r>
        <w:rPr>
          <w:rFonts w:hint="default" w:ascii="仿宋" w:hAnsi="仿宋" w:eastAsia="仿宋" w:cs="仿宋"/>
          <w:i w:val="0"/>
          <w:caps w:val="0"/>
          <w:color w:val="000000"/>
          <w:spacing w:val="0"/>
          <w:sz w:val="32"/>
          <w:szCs w:val="32"/>
          <w:shd w:val="clear" w:fill="FFFFFF"/>
          <w:lang w:val="en-US" w:eastAsia="zh-CN"/>
        </w:rPr>
        <w:t>锡林郭勒盟五间房矿区位于锡林浩特市东北、西乌旗西北部，地理坐标为</w:t>
      </w:r>
      <w:r>
        <w:rPr>
          <w:rFonts w:hint="default" w:ascii="仿宋" w:hAnsi="仿宋" w:eastAsia="仿宋" w:cs="仿宋"/>
          <w:i w:val="0"/>
          <w:caps w:val="0"/>
          <w:color w:val="000000"/>
          <w:spacing w:val="0"/>
          <w:w w:val="66"/>
          <w:sz w:val="32"/>
          <w:szCs w:val="32"/>
          <w:shd w:val="clear" w:fill="FFFFFF"/>
          <w:lang w:val="en-US" w:eastAsia="zh-CN"/>
        </w:rPr>
        <w:t>116°18′34″-117°04′30″，44°30′11″-44°56′15″</w:t>
      </w:r>
      <w:r>
        <w:rPr>
          <w:rFonts w:hint="default" w:ascii="仿宋" w:hAnsi="仿宋" w:eastAsia="仿宋" w:cs="仿宋"/>
          <w:i w:val="0"/>
          <w:caps w:val="0"/>
          <w:color w:val="000000"/>
          <w:spacing w:val="0"/>
          <w:sz w:val="32"/>
          <w:szCs w:val="32"/>
          <w:shd w:val="clear" w:fill="FFFFFF"/>
          <w:lang w:val="en-US" w:eastAsia="zh-CN"/>
        </w:rPr>
        <w:t>。距西乌旗旗政府所在地60km，距锡林浩特市90km，距锦州港560km，距东乌旗珠恩嘎达布其口岸180km。</w:t>
      </w:r>
    </w:p>
    <w:p>
      <w:pPr>
        <w:jc w:val="center"/>
        <w:rPr>
          <w:rFonts w:hint="default" w:ascii="仿宋" w:hAnsi="仿宋" w:eastAsia="仿宋" w:cs="仿宋"/>
          <w:i w:val="0"/>
          <w:caps w:val="0"/>
          <w:color w:val="000000"/>
          <w:spacing w:val="0"/>
          <w:sz w:val="32"/>
          <w:szCs w:val="32"/>
          <w:shd w:val="clear" w:fill="FFFFFF"/>
          <w:lang w:val="en-US" w:eastAsia="zh-CN"/>
        </w:rPr>
      </w:pPr>
      <w:r>
        <w:drawing>
          <wp:inline distT="0" distB="0" distL="114300" distR="114300">
            <wp:extent cx="4544060" cy="2861945"/>
            <wp:effectExtent l="0" t="0" r="2540" b="825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4"/>
                    <a:stretch>
                      <a:fillRect/>
                    </a:stretch>
                  </pic:blipFill>
                  <pic:spPr>
                    <a:xfrm>
                      <a:off x="0" y="0"/>
                      <a:ext cx="4544060" cy="2861945"/>
                    </a:xfrm>
                    <a:prstGeom prst="rect">
                      <a:avLst/>
                    </a:prstGeom>
                  </pic:spPr>
                </pic:pic>
              </a:graphicData>
            </a:graphic>
          </wp:inline>
        </w:drawing>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 w:leftChars="0" w:firstLine="640" w:firstLineChars="0"/>
        <w:textAlignment w:val="auto"/>
        <w:rPr>
          <w:rFonts w:hint="eastAsia"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sz w:val="32"/>
          <w:szCs w:val="32"/>
          <w:shd w:val="clear" w:fill="FFFFFF"/>
          <w:lang w:val="en-US" w:eastAsia="zh-CN"/>
        </w:rPr>
        <w:t>煤层赋存情况</w:t>
      </w:r>
    </w:p>
    <w:p>
      <w:pPr>
        <w:numPr>
          <w:ilvl w:val="0"/>
          <w:numId w:val="0"/>
        </w:numPr>
        <w:jc w:val="left"/>
        <w:rPr>
          <w:rFonts w:hint="eastAsia"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sz w:val="32"/>
          <w:szCs w:val="32"/>
          <w:shd w:val="clear" w:fill="FFFFFF"/>
          <w:lang w:val="en-US" w:eastAsia="zh-CN"/>
        </w:rPr>
        <w:drawing>
          <wp:inline distT="0" distB="0" distL="114300" distR="114300">
            <wp:extent cx="5268595" cy="2260600"/>
            <wp:effectExtent l="0" t="0" r="1905" b="0"/>
            <wp:docPr id="1" name="图片 1" descr="172714977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27149772887"/>
                    <pic:cNvPicPr>
                      <a:picLocks noChangeAspect="1"/>
                    </pic:cNvPicPr>
                  </pic:nvPicPr>
                  <pic:blipFill>
                    <a:blip r:embed="rId5"/>
                    <a:stretch>
                      <a:fillRect/>
                    </a:stretch>
                  </pic:blipFill>
                  <pic:spPr>
                    <a:xfrm>
                      <a:off x="0" y="0"/>
                      <a:ext cx="5268595" cy="2260600"/>
                    </a:xfrm>
                    <a:prstGeom prst="rect">
                      <a:avLst/>
                    </a:prstGeom>
                  </pic:spPr>
                </pic:pic>
              </a:graphicData>
            </a:graphic>
          </wp:inline>
        </w:drawing>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 w:leftChars="0" w:firstLine="640" w:firstLineChars="0"/>
        <w:textAlignment w:val="auto"/>
        <w:rPr>
          <w:rFonts w:hint="eastAsia"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sz w:val="32"/>
          <w:szCs w:val="32"/>
          <w:shd w:val="clear" w:fill="FFFFFF"/>
          <w:lang w:val="en-US" w:eastAsia="zh-CN"/>
        </w:rPr>
        <w:t>煤质情况</w:t>
      </w:r>
    </w:p>
    <w:p>
      <w:pPr>
        <w:numPr>
          <w:ilvl w:val="0"/>
          <w:numId w:val="0"/>
        </w:numPr>
        <w:jc w:val="center"/>
        <w:rPr>
          <w:rFonts w:hint="default" w:ascii="仿宋" w:hAnsi="仿宋" w:eastAsia="仿宋" w:cs="仿宋"/>
          <w:i w:val="0"/>
          <w:caps w:val="0"/>
          <w:color w:val="000000"/>
          <w:spacing w:val="0"/>
          <w:sz w:val="32"/>
          <w:szCs w:val="32"/>
          <w:shd w:val="clear" w:fill="FFFFFF"/>
          <w:lang w:val="en-US" w:eastAsia="zh-CN"/>
        </w:rPr>
      </w:pPr>
      <w:r>
        <w:rPr>
          <w:rFonts w:hint="default" w:ascii="仿宋" w:hAnsi="仿宋" w:eastAsia="仿宋" w:cs="仿宋"/>
          <w:i w:val="0"/>
          <w:caps w:val="0"/>
          <w:color w:val="000000"/>
          <w:spacing w:val="0"/>
          <w:sz w:val="32"/>
          <w:szCs w:val="32"/>
          <w:shd w:val="clear" w:fill="FFFFFF"/>
          <w:lang w:val="en-US" w:eastAsia="zh-CN"/>
        </w:rPr>
        <w:drawing>
          <wp:inline distT="0" distB="0" distL="114300" distR="114300">
            <wp:extent cx="5269865" cy="2852420"/>
            <wp:effectExtent l="0" t="0" r="635" b="5080"/>
            <wp:docPr id="3" name="图片 3" descr="172714990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27149902920"/>
                    <pic:cNvPicPr>
                      <a:picLocks noChangeAspect="1"/>
                    </pic:cNvPicPr>
                  </pic:nvPicPr>
                  <pic:blipFill>
                    <a:blip r:embed="rId6"/>
                    <a:stretch>
                      <a:fillRect/>
                    </a:stretch>
                  </pic:blipFill>
                  <pic:spPr>
                    <a:xfrm>
                      <a:off x="0" y="0"/>
                      <a:ext cx="5269865" cy="285242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0" w:leftChars="0"/>
        <w:textAlignment w:val="auto"/>
        <w:rPr>
          <w:rFonts w:hint="default"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sz w:val="32"/>
          <w:szCs w:val="32"/>
          <w:shd w:val="clear" w:fill="FFFFFF"/>
          <w:lang w:val="en-US" w:eastAsia="zh-CN"/>
        </w:rPr>
        <w:t>四、</w:t>
      </w:r>
      <w:r>
        <w:rPr>
          <w:rFonts w:hint="default" w:ascii="仿宋" w:hAnsi="仿宋" w:eastAsia="仿宋" w:cs="仿宋"/>
          <w:i w:val="0"/>
          <w:caps w:val="0"/>
          <w:color w:val="000000"/>
          <w:spacing w:val="0"/>
          <w:sz w:val="32"/>
          <w:szCs w:val="32"/>
          <w:shd w:val="clear" w:fill="FFFFFF"/>
          <w:lang w:val="en-US" w:eastAsia="zh-CN"/>
        </w:rPr>
        <w:t>资源储量情况</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default" w:ascii="仿宋" w:hAnsi="仿宋" w:eastAsia="仿宋" w:cs="仿宋"/>
          <w:i w:val="0"/>
          <w:caps w:val="0"/>
          <w:color w:val="000000"/>
          <w:spacing w:val="0"/>
          <w:sz w:val="32"/>
          <w:szCs w:val="32"/>
          <w:shd w:val="clear" w:fill="FFFFFF"/>
          <w:lang w:val="en-US" w:eastAsia="zh-CN"/>
        </w:rPr>
      </w:pPr>
      <w:r>
        <w:rPr>
          <w:rFonts w:hint="default" w:ascii="仿宋" w:hAnsi="仿宋" w:eastAsia="仿宋" w:cs="仿宋"/>
          <w:i w:val="0"/>
          <w:caps w:val="0"/>
          <w:color w:val="000000"/>
          <w:spacing w:val="0"/>
          <w:sz w:val="32"/>
          <w:szCs w:val="32"/>
          <w:shd w:val="clear" w:fill="FFFFFF"/>
          <w:lang w:val="en-US" w:eastAsia="zh-CN"/>
        </w:rPr>
        <w:t>东一矿位于五间房煤田东南部，东、南以煤层可采边界为界，北以DF96断层及3-3煤无煤带连线为界，西以15-8号钻孔和35-4号钻孔连线及DF53断层为界，与西一矿相邻。井田形状为一不规则多边形，东西宽约6.9km，南北长约为10.5km，井田面积约59.</w:t>
      </w:r>
      <w:r>
        <w:rPr>
          <w:rFonts w:hint="eastAsia" w:ascii="仿宋" w:hAnsi="仿宋" w:eastAsia="仿宋" w:cs="仿宋"/>
          <w:i w:val="0"/>
          <w:caps w:val="0"/>
          <w:color w:val="000000"/>
          <w:spacing w:val="0"/>
          <w:sz w:val="32"/>
          <w:szCs w:val="32"/>
          <w:shd w:val="clear" w:fill="FFFFFF"/>
          <w:lang w:val="en-US" w:eastAsia="zh-CN"/>
        </w:rPr>
        <w:t>57</w:t>
      </w:r>
      <w:r>
        <w:rPr>
          <w:rFonts w:hint="default" w:ascii="仿宋" w:hAnsi="仿宋" w:eastAsia="仿宋" w:cs="仿宋"/>
          <w:i w:val="0"/>
          <w:caps w:val="0"/>
          <w:color w:val="000000"/>
          <w:spacing w:val="0"/>
          <w:sz w:val="32"/>
          <w:szCs w:val="32"/>
          <w:shd w:val="clear" w:fill="FFFFFF"/>
          <w:lang w:val="en-US" w:eastAsia="zh-CN"/>
        </w:rPr>
        <w:t>km</w:t>
      </w:r>
      <w:r>
        <w:rPr>
          <w:rFonts w:hint="default" w:ascii="仿宋" w:hAnsi="仿宋" w:eastAsia="仿宋" w:cs="仿宋"/>
          <w:i w:val="0"/>
          <w:caps w:val="0"/>
          <w:color w:val="000000"/>
          <w:spacing w:val="0"/>
          <w:sz w:val="32"/>
          <w:szCs w:val="32"/>
          <w:shd w:val="clear" w:fill="FFFFFF"/>
          <w:vertAlign w:val="superscript"/>
          <w:lang w:val="en-US" w:eastAsia="zh-CN"/>
        </w:rPr>
        <w:t>2</w:t>
      </w:r>
      <w:r>
        <w:rPr>
          <w:rFonts w:hint="default" w:ascii="仿宋" w:hAnsi="仿宋" w:eastAsia="仿宋" w:cs="仿宋"/>
          <w:i w:val="0"/>
          <w:caps w:val="0"/>
          <w:color w:val="000000"/>
          <w:spacing w:val="0"/>
          <w:sz w:val="32"/>
          <w:szCs w:val="32"/>
          <w:shd w:val="clear" w:fill="FFFFFF"/>
          <w:lang w:val="en-US" w:eastAsia="zh-CN"/>
        </w:rPr>
        <w:t>。井田内共有地质资源量1126.31Mt，赋煤标高905～185</w:t>
      </w:r>
      <w:r>
        <w:rPr>
          <w:rFonts w:hint="eastAsia" w:ascii="仿宋" w:hAnsi="仿宋" w:eastAsia="仿宋" w:cs="仿宋"/>
          <w:i w:val="0"/>
          <w:caps w:val="0"/>
          <w:color w:val="000000"/>
          <w:spacing w:val="0"/>
          <w:sz w:val="32"/>
          <w:szCs w:val="32"/>
          <w:shd w:val="clear" w:fill="FFFFFF"/>
          <w:lang w:val="en-US" w:eastAsia="zh-CN"/>
        </w:rPr>
        <w:t>，</w:t>
      </w:r>
      <w:r>
        <w:rPr>
          <w:rFonts w:hint="default" w:ascii="仿宋" w:hAnsi="仿宋" w:eastAsia="仿宋" w:cs="仿宋"/>
          <w:i w:val="0"/>
          <w:caps w:val="0"/>
          <w:color w:val="000000"/>
          <w:spacing w:val="0"/>
          <w:sz w:val="32"/>
          <w:szCs w:val="32"/>
          <w:shd w:val="clear" w:fill="FFFFFF"/>
          <w:lang w:val="en-US" w:eastAsia="zh-CN"/>
        </w:rPr>
        <w:t>预计可采储量743.36Mt。</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default" w:ascii="仿宋" w:hAnsi="仿宋" w:eastAsia="仿宋" w:cs="仿宋"/>
          <w:i w:val="0"/>
          <w:caps w:val="0"/>
          <w:color w:val="000000"/>
          <w:spacing w:val="0"/>
          <w:sz w:val="32"/>
          <w:szCs w:val="32"/>
          <w:shd w:val="clear" w:fill="FFFFFF"/>
          <w:lang w:val="en-US" w:eastAsia="zh-CN"/>
        </w:rPr>
      </w:pPr>
      <w:r>
        <w:rPr>
          <w:rFonts w:hint="default" w:ascii="仿宋" w:hAnsi="仿宋" w:eastAsia="仿宋" w:cs="仿宋"/>
          <w:i w:val="0"/>
          <w:caps w:val="0"/>
          <w:color w:val="000000"/>
          <w:spacing w:val="0"/>
          <w:sz w:val="32"/>
          <w:szCs w:val="32"/>
          <w:shd w:val="clear" w:fill="FFFFFF"/>
          <w:lang w:val="en-US" w:eastAsia="zh-CN"/>
        </w:rPr>
        <w:t>煤层赋存稳定，压茬关系相对简单，东一矿规划生产规模调整为7.0Mt/a，考虑1.5的储量备用系数，东一矿服务年限为70.8a。</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default" w:ascii="仿宋" w:hAnsi="仿宋" w:eastAsia="仿宋" w:cs="仿宋"/>
          <w:i w:val="0"/>
          <w:caps w:val="0"/>
          <w:color w:val="000000"/>
          <w:spacing w:val="0"/>
          <w:sz w:val="32"/>
          <w:szCs w:val="32"/>
          <w:shd w:val="clear" w:fill="FFFFFF"/>
          <w:lang w:val="en-US" w:eastAsia="zh-CN"/>
        </w:rPr>
      </w:pPr>
      <w:r>
        <w:rPr>
          <w:rFonts w:hint="default" w:ascii="仿宋" w:hAnsi="仿宋" w:eastAsia="仿宋" w:cs="仿宋"/>
          <w:i w:val="0"/>
          <w:caps w:val="0"/>
          <w:color w:val="000000"/>
          <w:spacing w:val="0"/>
          <w:sz w:val="32"/>
          <w:szCs w:val="32"/>
          <w:shd w:val="clear" w:fill="FFFFFF"/>
          <w:lang w:val="en-US" w:eastAsia="zh-CN"/>
        </w:rPr>
        <w:t>五</w:t>
      </w:r>
      <w:r>
        <w:rPr>
          <w:rFonts w:hint="eastAsia" w:ascii="仿宋" w:hAnsi="仿宋" w:eastAsia="仿宋" w:cs="仿宋"/>
          <w:i w:val="0"/>
          <w:caps w:val="0"/>
          <w:color w:val="000000"/>
          <w:spacing w:val="0"/>
          <w:sz w:val="32"/>
          <w:szCs w:val="32"/>
          <w:shd w:val="clear" w:fill="FFFFFF"/>
          <w:lang w:val="en-US" w:eastAsia="zh-CN"/>
        </w:rPr>
        <w:t>、</w:t>
      </w:r>
      <w:r>
        <w:rPr>
          <w:rFonts w:hint="default" w:ascii="仿宋" w:hAnsi="仿宋" w:eastAsia="仿宋" w:cs="仿宋"/>
          <w:i w:val="0"/>
          <w:caps w:val="0"/>
          <w:color w:val="000000"/>
          <w:spacing w:val="0"/>
          <w:sz w:val="32"/>
          <w:szCs w:val="32"/>
          <w:shd w:val="clear" w:fill="FFFFFF"/>
          <w:lang w:val="en-US" w:eastAsia="zh-CN"/>
        </w:rPr>
        <w:t>煤层开采条件</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default" w:ascii="仿宋" w:hAnsi="仿宋" w:eastAsia="仿宋" w:cs="仿宋"/>
          <w:i w:val="0"/>
          <w:caps w:val="0"/>
          <w:color w:val="000000"/>
          <w:spacing w:val="0"/>
          <w:sz w:val="32"/>
          <w:szCs w:val="32"/>
          <w:shd w:val="clear" w:fill="FFFFFF"/>
          <w:lang w:val="en-US" w:eastAsia="zh-CN"/>
        </w:rPr>
      </w:pPr>
      <w:r>
        <w:rPr>
          <w:rFonts w:hint="default" w:ascii="仿宋" w:hAnsi="仿宋" w:eastAsia="仿宋" w:cs="仿宋"/>
          <w:i w:val="0"/>
          <w:caps w:val="0"/>
          <w:color w:val="000000"/>
          <w:spacing w:val="0"/>
          <w:sz w:val="32"/>
          <w:szCs w:val="32"/>
          <w:shd w:val="clear" w:fill="FFFFFF"/>
          <w:lang w:val="en-US" w:eastAsia="zh-CN"/>
        </w:rPr>
        <w:t>东一</w:t>
      </w:r>
      <w:r>
        <w:rPr>
          <w:rFonts w:hint="eastAsia" w:ascii="仿宋" w:hAnsi="仿宋" w:eastAsia="仿宋" w:cs="仿宋"/>
          <w:i w:val="0"/>
          <w:caps w:val="0"/>
          <w:color w:val="000000"/>
          <w:spacing w:val="0"/>
          <w:sz w:val="32"/>
          <w:szCs w:val="32"/>
          <w:shd w:val="clear" w:fill="FFFFFF"/>
          <w:lang w:val="en-US" w:eastAsia="zh-CN"/>
        </w:rPr>
        <w:t>矿</w:t>
      </w:r>
      <w:r>
        <w:rPr>
          <w:rFonts w:hint="default" w:ascii="仿宋" w:hAnsi="仿宋" w:eastAsia="仿宋" w:cs="仿宋"/>
          <w:i w:val="0"/>
          <w:caps w:val="0"/>
          <w:color w:val="000000"/>
          <w:spacing w:val="0"/>
          <w:sz w:val="32"/>
          <w:szCs w:val="32"/>
          <w:shd w:val="clear" w:fill="FFFFFF"/>
          <w:lang w:val="en-US" w:eastAsia="zh-CN"/>
        </w:rPr>
        <w:t>井田整体构造轮廓表现为单斜构造，井田内断裂比较发育，共计解释断层110条，均为倾角大于40°的高角度张性正断层。查明断层主要分布在先期开采地段之内的中部和东北部。井田可采煤层5层，其中主要可采煤层3层，为3-3、4、5号煤层，属厚～特厚煤层。本井田内原煤为中灰、特低硫～低硫、高挥发分、高热值褐煤-中热值长焰煤，是良好的民用及动力用煤。井田主要充水含水层以孔隙含水为主，裂隙含水次之</w:t>
      </w:r>
      <w:r>
        <w:rPr>
          <w:rFonts w:hint="eastAsia" w:ascii="仿宋" w:hAnsi="仿宋" w:eastAsia="仿宋" w:cs="仿宋"/>
          <w:i w:val="0"/>
          <w:caps w:val="0"/>
          <w:color w:val="000000"/>
          <w:spacing w:val="0"/>
          <w:sz w:val="32"/>
          <w:szCs w:val="32"/>
          <w:shd w:val="clear" w:fill="FFFFFF"/>
          <w:lang w:val="en-US" w:eastAsia="zh-CN"/>
        </w:rPr>
        <w:t>。</w:t>
      </w:r>
      <w:r>
        <w:rPr>
          <w:rFonts w:hint="default" w:ascii="仿宋" w:hAnsi="仿宋" w:eastAsia="仿宋" w:cs="仿宋"/>
          <w:i w:val="0"/>
          <w:caps w:val="0"/>
          <w:color w:val="000000"/>
          <w:spacing w:val="0"/>
          <w:sz w:val="32"/>
          <w:szCs w:val="32"/>
          <w:shd w:val="clear" w:fill="FFFFFF"/>
          <w:lang w:val="en-US" w:eastAsia="zh-CN"/>
        </w:rPr>
        <w:t>井田水文地质勘探类型定为一～二类一型，即裂隙孔隙充水矿床简单类型。井田岩石以碎屑沉积岩为主，层状结构</w:t>
      </w:r>
      <w:r>
        <w:rPr>
          <w:rFonts w:hint="eastAsia" w:ascii="仿宋" w:hAnsi="仿宋" w:eastAsia="仿宋" w:cs="仿宋"/>
          <w:i w:val="0"/>
          <w:caps w:val="0"/>
          <w:color w:val="000000"/>
          <w:spacing w:val="0"/>
          <w:sz w:val="32"/>
          <w:szCs w:val="32"/>
          <w:shd w:val="clear" w:fill="FFFFFF"/>
          <w:lang w:val="en-US" w:eastAsia="zh-CN"/>
        </w:rPr>
        <w:t>。</w:t>
      </w:r>
      <w:r>
        <w:rPr>
          <w:rFonts w:hint="default" w:ascii="仿宋" w:hAnsi="仿宋" w:eastAsia="仿宋" w:cs="仿宋"/>
          <w:i w:val="0"/>
          <w:caps w:val="0"/>
          <w:color w:val="000000"/>
          <w:spacing w:val="0"/>
          <w:sz w:val="32"/>
          <w:szCs w:val="32"/>
          <w:shd w:val="clear" w:fill="FFFFFF"/>
          <w:lang w:val="en-US" w:eastAsia="zh-CN"/>
        </w:rPr>
        <w:t>煤层顶底板岩石强度低，均为软弱岩类</w:t>
      </w:r>
      <w:r>
        <w:rPr>
          <w:rFonts w:hint="eastAsia" w:ascii="仿宋" w:hAnsi="仿宋" w:eastAsia="仿宋" w:cs="仿宋"/>
          <w:i w:val="0"/>
          <w:caps w:val="0"/>
          <w:color w:val="000000"/>
          <w:spacing w:val="0"/>
          <w:sz w:val="32"/>
          <w:szCs w:val="32"/>
          <w:shd w:val="clear" w:fill="FFFFFF"/>
          <w:lang w:val="en-US" w:eastAsia="zh-CN"/>
        </w:rPr>
        <w:t>。</w:t>
      </w:r>
      <w:r>
        <w:rPr>
          <w:rFonts w:hint="default" w:ascii="仿宋" w:hAnsi="仿宋" w:eastAsia="仿宋" w:cs="仿宋"/>
          <w:i w:val="0"/>
          <w:caps w:val="0"/>
          <w:color w:val="000000"/>
          <w:spacing w:val="0"/>
          <w:sz w:val="32"/>
          <w:szCs w:val="32"/>
          <w:shd w:val="clear" w:fill="FFFFFF"/>
          <w:lang w:val="en-US" w:eastAsia="zh-CN"/>
        </w:rPr>
        <w:t>井田工程地质勘查类型划分为第三类第Ⅲ型，即层状岩类，工程地质复杂类型。矿井为低瓦斯矿井，煤尘有爆炸危险性，煤层属于自燃～容易自燃煤。</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default" w:ascii="仿宋" w:hAnsi="仿宋" w:eastAsia="仿宋" w:cs="仿宋"/>
          <w:i w:val="0"/>
          <w:caps w:val="0"/>
          <w:color w:val="000000"/>
          <w:spacing w:val="0"/>
          <w:sz w:val="32"/>
          <w:szCs w:val="32"/>
          <w:shd w:val="clear" w:fill="FFFFFF"/>
          <w:lang w:val="en-US" w:eastAsia="zh-CN"/>
        </w:rPr>
      </w:pPr>
      <w:r>
        <w:rPr>
          <w:rFonts w:hint="default" w:ascii="仿宋" w:hAnsi="仿宋" w:eastAsia="仿宋" w:cs="仿宋"/>
          <w:i w:val="0"/>
          <w:caps w:val="0"/>
          <w:color w:val="000000"/>
          <w:spacing w:val="0"/>
          <w:sz w:val="32"/>
          <w:szCs w:val="32"/>
          <w:shd w:val="clear" w:fill="FFFFFF"/>
          <w:lang w:val="en-US" w:eastAsia="zh-CN"/>
        </w:rPr>
        <w:t>综上所述，</w:t>
      </w:r>
      <w:r>
        <w:rPr>
          <w:rFonts w:hint="eastAsia" w:ascii="仿宋" w:hAnsi="仿宋" w:eastAsia="仿宋" w:cs="仿宋"/>
          <w:i w:val="0"/>
          <w:caps w:val="0"/>
          <w:color w:val="000000"/>
          <w:spacing w:val="0"/>
          <w:sz w:val="32"/>
          <w:szCs w:val="32"/>
          <w:shd w:val="clear" w:fill="FFFFFF"/>
          <w:lang w:val="en-US" w:eastAsia="zh-CN"/>
        </w:rPr>
        <w:t>东一矿</w:t>
      </w:r>
      <w:r>
        <w:rPr>
          <w:rFonts w:hint="default" w:ascii="仿宋" w:hAnsi="仿宋" w:eastAsia="仿宋" w:cs="仿宋"/>
          <w:i w:val="0"/>
          <w:caps w:val="0"/>
          <w:color w:val="000000"/>
          <w:spacing w:val="0"/>
          <w:sz w:val="32"/>
          <w:szCs w:val="32"/>
          <w:shd w:val="clear" w:fill="FFFFFF"/>
          <w:lang w:val="en-US" w:eastAsia="zh-CN"/>
        </w:rPr>
        <w:t>地质构造复杂程度为中等，水文地质条件中等，主采煤层稳定性较好、结构简单，且煤质较好，这些条件对开采相对有利；矿井工程地质类型复杂、煤层自燃～容易自燃、煤尘具有爆炸性等条件会对开采产生不利影响，需采用合理支护强度、防火、防尘、除尘、通风等措施，技术上保证矿井的安全。</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default"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sz w:val="32"/>
          <w:szCs w:val="32"/>
          <w:shd w:val="clear" w:fill="FFFFFF"/>
          <w:lang w:val="en-US" w:eastAsia="zh-CN"/>
        </w:rPr>
        <w:t>六</w:t>
      </w:r>
      <w:r>
        <w:rPr>
          <w:rFonts w:hint="default" w:ascii="仿宋" w:hAnsi="仿宋" w:eastAsia="仿宋" w:cs="仿宋"/>
          <w:i w:val="0"/>
          <w:caps w:val="0"/>
          <w:color w:val="000000"/>
          <w:spacing w:val="0"/>
          <w:sz w:val="32"/>
          <w:szCs w:val="32"/>
          <w:shd w:val="clear" w:fill="FFFFFF"/>
          <w:lang w:val="en-US" w:eastAsia="zh-CN"/>
        </w:rPr>
        <w:t>、井田开拓</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default" w:ascii="仿宋" w:hAnsi="仿宋" w:eastAsia="仿宋" w:cs="仿宋"/>
          <w:i w:val="0"/>
          <w:caps w:val="0"/>
          <w:color w:val="000000"/>
          <w:spacing w:val="0"/>
          <w:sz w:val="32"/>
          <w:szCs w:val="32"/>
          <w:shd w:val="clear" w:fill="FFFFFF"/>
          <w:lang w:val="en-US" w:eastAsia="zh-CN"/>
        </w:rPr>
      </w:pPr>
      <w:r>
        <w:rPr>
          <w:rFonts w:hint="default" w:ascii="仿宋" w:hAnsi="仿宋" w:eastAsia="仿宋" w:cs="仿宋"/>
          <w:i w:val="0"/>
          <w:caps w:val="0"/>
          <w:color w:val="000000"/>
          <w:spacing w:val="0"/>
          <w:sz w:val="32"/>
          <w:szCs w:val="32"/>
          <w:shd w:val="clear" w:fill="FFFFFF"/>
          <w:lang w:val="en-US" w:eastAsia="zh-CN"/>
        </w:rPr>
        <w:t>井田采用斜井开拓方式。主斜井倾角14°，斜长785m。井筒内布置一条1.6m宽钢丝绳芯胶带输送机提煤，并作为矿井的进风井及安全出口。副斜井倾角5.5°，采用折反布置，斜长为1982m，作为矿井辅助提升井、进风井及安全出口。回风斜井倾角23°，斜长486m，作为矿井的回风井及安全出口。矿井采用单水平开采，后期通过暗斜井开采其它煤层。矿井初期在井田中部沿3-3煤层布置一组大巷， 首采工作面布置在大巷二翼。井下煤炭运输采用胶带输送机，辅助运运输采用无轨胶轮车</w:t>
      </w:r>
      <w:r>
        <w:rPr>
          <w:rFonts w:hint="eastAsia" w:ascii="仿宋" w:hAnsi="仿宋" w:eastAsia="仿宋" w:cs="仿宋"/>
          <w:i w:val="0"/>
          <w:caps w:val="0"/>
          <w:color w:val="000000"/>
          <w:spacing w:val="0"/>
          <w:sz w:val="32"/>
          <w:szCs w:val="32"/>
          <w:shd w:val="clear" w:fill="FFFFFF"/>
          <w:lang w:val="en-US" w:eastAsia="zh-CN"/>
        </w:rPr>
        <w:t>，</w:t>
      </w:r>
      <w:r>
        <w:rPr>
          <w:rFonts w:hint="default" w:ascii="仿宋" w:hAnsi="仿宋" w:eastAsia="仿宋" w:cs="仿宋"/>
          <w:i w:val="0"/>
          <w:caps w:val="0"/>
          <w:color w:val="000000"/>
          <w:spacing w:val="0"/>
          <w:sz w:val="32"/>
          <w:szCs w:val="32"/>
          <w:shd w:val="clear" w:fill="FFFFFF"/>
          <w:lang w:val="en-US" w:eastAsia="zh-CN"/>
        </w:rPr>
        <w:t>矿井初期采用中央并列式通风系统</w:t>
      </w:r>
      <w:r>
        <w:rPr>
          <w:rFonts w:hint="eastAsia" w:ascii="仿宋" w:hAnsi="仿宋" w:eastAsia="仿宋" w:cs="仿宋"/>
          <w:i w:val="0"/>
          <w:caps w:val="0"/>
          <w:color w:val="000000"/>
          <w:spacing w:val="0"/>
          <w:sz w:val="32"/>
          <w:szCs w:val="32"/>
          <w:shd w:val="clear" w:fill="FFFFFF"/>
          <w:lang w:val="en-US" w:eastAsia="zh-CN"/>
        </w:rPr>
        <w:t>，</w:t>
      </w:r>
      <w:r>
        <w:rPr>
          <w:rFonts w:hint="default" w:ascii="仿宋" w:hAnsi="仿宋" w:eastAsia="仿宋" w:cs="仿宋"/>
          <w:i w:val="0"/>
          <w:caps w:val="0"/>
          <w:color w:val="000000"/>
          <w:spacing w:val="0"/>
          <w:sz w:val="32"/>
          <w:szCs w:val="32"/>
          <w:shd w:val="clear" w:fill="FFFFFF"/>
          <w:lang w:val="en-US" w:eastAsia="zh-CN"/>
        </w:rPr>
        <w:t>后期采用分区式通风。</w:t>
      </w:r>
    </w:p>
    <w:p>
      <w:pPr>
        <w:rPr>
          <w:rFonts w:hint="default" w:ascii="仿宋" w:hAnsi="仿宋" w:eastAsia="仿宋" w:cs="仿宋"/>
          <w:i w:val="0"/>
          <w:caps w:val="0"/>
          <w:color w:val="000000"/>
          <w:spacing w:val="0"/>
          <w:sz w:val="32"/>
          <w:szCs w:val="32"/>
          <w:shd w:val="clear" w:fill="FFFFFF"/>
          <w:lang w:val="en-US" w:eastAsia="zh-CN"/>
        </w:rPr>
      </w:pPr>
      <w:r>
        <w:drawing>
          <wp:inline distT="0" distB="0" distL="114300" distR="114300">
            <wp:extent cx="3458210" cy="5234940"/>
            <wp:effectExtent l="0" t="0" r="10160" b="8890"/>
            <wp:docPr id="1073743322" name="图片 1073743321" descr="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3322" name="图片 1073743321" descr="2-4-1"/>
                    <pic:cNvPicPr>
                      <a:picLocks noChangeAspect="1"/>
                    </pic:cNvPicPr>
                  </pic:nvPicPr>
                  <pic:blipFill>
                    <a:blip r:embed="rId7"/>
                    <a:srcRect t="929"/>
                    <a:stretch>
                      <a:fillRect/>
                    </a:stretch>
                  </pic:blipFill>
                  <pic:spPr>
                    <a:xfrm rot="5400000">
                      <a:off x="0" y="0"/>
                      <a:ext cx="3458210" cy="523494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sz w:val="32"/>
          <w:szCs w:val="32"/>
          <w:shd w:val="clear" w:fill="FFFFFF"/>
          <w:lang w:val="en-US" w:eastAsia="zh-CN"/>
        </w:rPr>
        <w:t>七、竞买相关事宜</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sz w:val="32"/>
          <w:szCs w:val="32"/>
          <w:shd w:val="clear" w:fill="FFFFFF"/>
          <w:lang w:val="en-US" w:eastAsia="zh-CN"/>
        </w:rPr>
        <w:t>（一）本次挂牌出让不接受联合体竞买。</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sz w:val="32"/>
          <w:szCs w:val="32"/>
          <w:shd w:val="clear" w:fill="FFFFFF"/>
          <w:lang w:val="en-US" w:eastAsia="zh-CN"/>
        </w:rPr>
        <w:t>（二）挂牌起始价为人民币1787.1万元整（人民币壹仟柒佰捌拾柒万壹仟元整），同一竞买人可连续或多次报价，初次报价不得低于起始价，每次增价幅度为人民币1000万元或人民币1000万元的整数倍。</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sz w:val="32"/>
          <w:szCs w:val="32"/>
          <w:shd w:val="clear" w:fill="FFFFFF"/>
          <w:lang w:val="en-US" w:eastAsia="zh-CN"/>
        </w:rPr>
        <w:t>（三）本次挂牌出让设立底价，在交易结束前保密且不得变更，无人报价或竞买人低于底价的不成交。</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sz w:val="32"/>
          <w:szCs w:val="32"/>
          <w:shd w:val="clear" w:fill="FFFFFF"/>
          <w:lang w:val="en-US" w:eastAsia="zh-CN"/>
        </w:rPr>
        <w:t>（四）矿业权出让收益。第一部分在出让时征收竞争确定的成交价；第二部分在矿山开采时，按合同约定的矿业权出让收益率逐年征收采矿权出让收益，矿业权出让收益率依据矿业权出让时《矿种目录》规定的标准确定。由矿业权人向税务部门据实申报缴纳上一年度采矿权出让收益，缴款时间最迟不晚于次年2月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 w:hAnsi="仿宋" w:eastAsia="仿宋" w:cs="仿宋"/>
          <w:i w:val="0"/>
          <w:caps w:val="0"/>
          <w:color w:val="000000"/>
          <w:spacing w:val="0"/>
          <w:kern w:val="2"/>
          <w:sz w:val="32"/>
          <w:szCs w:val="32"/>
          <w:shd w:val="clear" w:fill="FFFFFF"/>
          <w:lang w:val="en-US" w:eastAsia="zh-CN" w:bidi="ar-SA"/>
        </w:rPr>
      </w:pPr>
      <w:r>
        <w:rPr>
          <w:rFonts w:hint="eastAsia" w:ascii="仿宋" w:hAnsi="仿宋" w:eastAsia="仿宋" w:cs="仿宋"/>
          <w:i w:val="0"/>
          <w:caps w:val="0"/>
          <w:color w:val="000000"/>
          <w:spacing w:val="0"/>
          <w:kern w:val="2"/>
          <w:sz w:val="32"/>
          <w:szCs w:val="32"/>
          <w:shd w:val="clear" w:fill="FFFFFF"/>
          <w:lang w:val="en-US" w:eastAsia="zh-CN" w:bidi="ar-SA"/>
        </w:rPr>
        <w:t>（五）本次竞买要求意向竞买人提交银行担保函，担保金额人民币10亿元整（人民币拾亿元整），担保有效期自报名之日起不低于4个月，担保银行应在呼和浩特市设有营业网点，由自治区自然资源厅审核银行担保函合格后，方可参与竞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 w:hAnsi="仿宋" w:eastAsia="仿宋" w:cs="仿宋"/>
          <w:i w:val="0"/>
          <w:caps w:val="0"/>
          <w:color w:val="000000"/>
          <w:spacing w:val="0"/>
          <w:kern w:val="2"/>
          <w:sz w:val="32"/>
          <w:szCs w:val="32"/>
          <w:shd w:val="clear" w:fill="FFFFFF"/>
          <w:lang w:val="en-US" w:eastAsia="zh-CN" w:bidi="ar-SA"/>
        </w:rPr>
      </w:pPr>
      <w:r>
        <w:rPr>
          <w:rFonts w:hint="eastAsia" w:ascii="仿宋" w:hAnsi="仿宋" w:eastAsia="仿宋" w:cs="仿宋"/>
          <w:i w:val="0"/>
          <w:caps w:val="0"/>
          <w:color w:val="000000"/>
          <w:spacing w:val="0"/>
          <w:kern w:val="2"/>
          <w:sz w:val="32"/>
          <w:szCs w:val="32"/>
          <w:shd w:val="clear" w:fill="FFFFFF"/>
          <w:lang w:val="en-US" w:eastAsia="zh-CN" w:bidi="ar-SA"/>
        </w:rPr>
        <w:t>（六）时间安排：</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 w:hAnsi="仿宋" w:eastAsia="仿宋" w:cs="仿宋"/>
          <w:i w:val="0"/>
          <w:caps w:val="0"/>
          <w:color w:val="000000"/>
          <w:spacing w:val="0"/>
          <w:kern w:val="2"/>
          <w:sz w:val="32"/>
          <w:szCs w:val="32"/>
          <w:shd w:val="clear" w:fill="FFFFFF"/>
          <w:lang w:val="en-US" w:eastAsia="zh-CN" w:bidi="ar-SA"/>
        </w:rPr>
      </w:pPr>
      <w:r>
        <w:rPr>
          <w:rFonts w:hint="eastAsia" w:ascii="仿宋" w:hAnsi="仿宋" w:eastAsia="仿宋" w:cs="仿宋"/>
          <w:i w:val="0"/>
          <w:caps w:val="0"/>
          <w:color w:val="000000"/>
          <w:spacing w:val="0"/>
          <w:kern w:val="2"/>
          <w:sz w:val="32"/>
          <w:szCs w:val="32"/>
          <w:shd w:val="clear" w:fill="FFFFFF"/>
          <w:lang w:val="en-US" w:eastAsia="zh-CN" w:bidi="ar-SA"/>
        </w:rPr>
        <w:t>1、公告期：2024年9月2日9:00-2024年9月30日17:00止。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 w:hAnsi="仿宋" w:eastAsia="仿宋" w:cs="仿宋"/>
          <w:i w:val="0"/>
          <w:caps w:val="0"/>
          <w:color w:val="000000"/>
          <w:spacing w:val="0"/>
          <w:kern w:val="2"/>
          <w:sz w:val="32"/>
          <w:szCs w:val="32"/>
          <w:shd w:val="clear" w:fill="FFFFFF"/>
          <w:lang w:val="en-US" w:eastAsia="zh-CN" w:bidi="ar-SA"/>
        </w:rPr>
      </w:pPr>
      <w:r>
        <w:rPr>
          <w:rFonts w:hint="eastAsia" w:ascii="仿宋" w:hAnsi="仿宋" w:eastAsia="仿宋" w:cs="仿宋"/>
          <w:i w:val="0"/>
          <w:caps w:val="0"/>
          <w:color w:val="000000"/>
          <w:spacing w:val="0"/>
          <w:kern w:val="2"/>
          <w:sz w:val="32"/>
          <w:szCs w:val="32"/>
          <w:shd w:val="clear" w:fill="FFFFFF"/>
          <w:lang w:val="en-US" w:eastAsia="zh-CN" w:bidi="ar-SA"/>
        </w:rPr>
        <w:t>2、报名期：2024年9月 9日9:00-2024年9月30日17:00止。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 w:hAnsi="仿宋" w:eastAsia="仿宋" w:cs="仿宋"/>
          <w:i w:val="0"/>
          <w:caps w:val="0"/>
          <w:color w:val="000000"/>
          <w:spacing w:val="0"/>
          <w:kern w:val="2"/>
          <w:sz w:val="32"/>
          <w:szCs w:val="32"/>
          <w:shd w:val="clear" w:fill="FFFFFF"/>
          <w:lang w:val="en-US" w:eastAsia="zh-CN" w:bidi="ar-SA"/>
        </w:rPr>
      </w:pPr>
      <w:r>
        <w:rPr>
          <w:rFonts w:hint="eastAsia" w:ascii="仿宋" w:hAnsi="仿宋" w:eastAsia="仿宋" w:cs="仿宋"/>
          <w:i w:val="0"/>
          <w:caps w:val="0"/>
          <w:color w:val="000000"/>
          <w:spacing w:val="0"/>
          <w:kern w:val="2"/>
          <w:sz w:val="32"/>
          <w:szCs w:val="32"/>
          <w:shd w:val="clear" w:fill="FFFFFF"/>
          <w:lang w:val="en-US" w:eastAsia="zh-CN" w:bidi="ar-SA"/>
        </w:rPr>
        <w:t>3、网上挂牌期：2024年10月8日9:00-2024年10月 21日上午9：30止。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 w:hAnsi="仿宋" w:eastAsia="仿宋" w:cs="仿宋"/>
          <w:i w:val="0"/>
          <w:caps w:val="0"/>
          <w:color w:val="000000"/>
          <w:spacing w:val="0"/>
          <w:kern w:val="2"/>
          <w:sz w:val="32"/>
          <w:szCs w:val="32"/>
          <w:shd w:val="clear" w:fill="FFFFFF"/>
          <w:lang w:val="en-US" w:eastAsia="zh-CN" w:bidi="ar-SA"/>
        </w:rPr>
      </w:pPr>
      <w:r>
        <w:rPr>
          <w:rFonts w:hint="eastAsia" w:ascii="仿宋" w:hAnsi="仿宋" w:eastAsia="仿宋" w:cs="仿宋"/>
          <w:i w:val="0"/>
          <w:caps w:val="0"/>
          <w:color w:val="000000"/>
          <w:spacing w:val="0"/>
          <w:kern w:val="2"/>
          <w:sz w:val="32"/>
          <w:szCs w:val="32"/>
          <w:shd w:val="clear" w:fill="FFFFFF"/>
          <w:lang w:val="en-US" w:eastAsia="zh-CN" w:bidi="ar-SA"/>
        </w:rPr>
        <w:t>4、网上询问期：网上挂牌期截止，有两个或两个以上竞买人进行挂牌报价的，进入网上询问期。网上询问期为3分钟。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 w:hAnsi="仿宋" w:eastAsia="仿宋" w:cs="仿宋"/>
          <w:i w:val="0"/>
          <w:caps w:val="0"/>
          <w:color w:val="000000"/>
          <w:spacing w:val="0"/>
          <w:kern w:val="2"/>
          <w:sz w:val="32"/>
          <w:szCs w:val="32"/>
          <w:shd w:val="clear" w:fill="FFFFFF"/>
          <w:lang w:val="en-US" w:eastAsia="zh-CN" w:bidi="ar-SA"/>
        </w:rPr>
      </w:pPr>
      <w:r>
        <w:rPr>
          <w:rFonts w:hint="eastAsia" w:ascii="仿宋" w:hAnsi="仿宋" w:eastAsia="仿宋" w:cs="仿宋"/>
          <w:i w:val="0"/>
          <w:caps w:val="0"/>
          <w:color w:val="000000"/>
          <w:spacing w:val="0"/>
          <w:kern w:val="2"/>
          <w:sz w:val="32"/>
          <w:szCs w:val="32"/>
          <w:shd w:val="clear" w:fill="FFFFFF"/>
          <w:lang w:val="en-US" w:eastAsia="zh-CN" w:bidi="ar-SA"/>
        </w:rPr>
        <w:t>5、限时竞价期：网上询问期截止，两个或两个以上竞买人参与限时竞价，进入限时竞价环节。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 w:hAnsi="仿宋" w:eastAsia="仿宋" w:cs="仿宋"/>
          <w:i w:val="0"/>
          <w:caps w:val="0"/>
          <w:color w:val="000000"/>
          <w:spacing w:val="0"/>
          <w:kern w:val="2"/>
          <w:sz w:val="32"/>
          <w:szCs w:val="32"/>
          <w:shd w:val="clear" w:fill="FFFFFF"/>
          <w:lang w:val="en-US" w:eastAsia="zh-CN" w:bidi="ar-SA"/>
        </w:rPr>
      </w:pPr>
      <w:r>
        <w:rPr>
          <w:rFonts w:hint="eastAsia" w:ascii="仿宋" w:hAnsi="仿宋" w:eastAsia="仿宋" w:cs="仿宋"/>
          <w:i w:val="0"/>
          <w:caps w:val="0"/>
          <w:color w:val="000000"/>
          <w:spacing w:val="0"/>
          <w:kern w:val="2"/>
          <w:sz w:val="32"/>
          <w:szCs w:val="32"/>
          <w:shd w:val="clear" w:fill="FFFFFF"/>
          <w:lang w:val="en-US" w:eastAsia="zh-CN" w:bidi="ar-SA"/>
        </w:rPr>
        <w:t>6、资格审查时间：2024年10月22日9:00--2024年10月 25日17：00止。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420"/>
        <w:jc w:val="both"/>
        <w:textAlignment w:val="auto"/>
        <w:rPr>
          <w:rFonts w:hint="eastAsia" w:ascii="仿宋" w:hAnsi="仿宋" w:eastAsia="仿宋" w:cs="仿宋"/>
          <w:i w:val="0"/>
          <w:caps w:val="0"/>
          <w:color w:val="000000"/>
          <w:spacing w:val="0"/>
          <w:kern w:val="2"/>
          <w:sz w:val="32"/>
          <w:szCs w:val="32"/>
          <w:shd w:val="clear" w:fill="FFFFFF"/>
          <w:lang w:val="en-US" w:eastAsia="zh-CN" w:bidi="ar-SA"/>
        </w:rPr>
      </w:pPr>
      <w:r>
        <w:rPr>
          <w:rFonts w:hint="eastAsia" w:ascii="仿宋" w:hAnsi="仿宋" w:eastAsia="仿宋" w:cs="仿宋"/>
          <w:i w:val="0"/>
          <w:caps w:val="0"/>
          <w:color w:val="000000"/>
          <w:spacing w:val="0"/>
          <w:kern w:val="2"/>
          <w:sz w:val="32"/>
          <w:szCs w:val="32"/>
          <w:shd w:val="clear" w:fill="FFFFFF"/>
          <w:lang w:val="en-US" w:eastAsia="zh-CN" w:bidi="ar-SA"/>
        </w:rPr>
        <w:t>7、银行担保保函核查时间：在2024年10月8日9:00--2024年10月 18日17：00止。</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kern w:val="2"/>
          <w:sz w:val="32"/>
          <w:szCs w:val="32"/>
          <w:shd w:val="clear" w:fill="FFFFFF"/>
          <w:lang w:val="en-US" w:eastAsia="zh-CN" w:bidi="ar-SA"/>
        </w:rPr>
        <w:t>据了解，</w:t>
      </w:r>
      <w:r>
        <w:rPr>
          <w:rFonts w:hint="default" w:ascii="仿宋" w:hAnsi="仿宋" w:eastAsia="仿宋" w:cs="仿宋"/>
          <w:i w:val="0"/>
          <w:caps w:val="0"/>
          <w:color w:val="000000"/>
          <w:spacing w:val="0"/>
          <w:sz w:val="32"/>
          <w:szCs w:val="32"/>
          <w:shd w:val="clear" w:fill="FFFFFF"/>
          <w:lang w:val="en-US" w:eastAsia="zh-CN"/>
        </w:rPr>
        <w:t>内蒙古自然资源厅2023年11月份挂牌出让</w:t>
      </w:r>
      <w:r>
        <w:rPr>
          <w:rFonts w:hint="eastAsia" w:ascii="仿宋" w:hAnsi="仿宋" w:eastAsia="仿宋" w:cs="仿宋"/>
          <w:i w:val="0"/>
          <w:caps w:val="0"/>
          <w:color w:val="000000"/>
          <w:spacing w:val="0"/>
          <w:sz w:val="32"/>
          <w:szCs w:val="32"/>
          <w:shd w:val="clear" w:fill="FFFFFF"/>
          <w:lang w:val="en-US" w:eastAsia="zh-CN"/>
        </w:rPr>
        <w:t>的</w:t>
      </w:r>
      <w:r>
        <w:rPr>
          <w:rFonts w:hint="default" w:ascii="仿宋" w:hAnsi="仿宋" w:eastAsia="仿宋" w:cs="仿宋"/>
          <w:i w:val="0"/>
          <w:caps w:val="0"/>
          <w:color w:val="000000"/>
          <w:spacing w:val="0"/>
          <w:sz w:val="32"/>
          <w:szCs w:val="32"/>
          <w:shd w:val="clear" w:fill="FFFFFF"/>
          <w:lang w:val="en-US" w:eastAsia="zh-CN"/>
        </w:rPr>
        <w:t>霍林河矿区一号井田，资源储量10.4096亿吨（褐煤和不黏煤），被兖州能源集团股份有限公司以37.1671亿元竟得，竟得资源价款约3.57元/吨。霍林河一号井资源储量规模、煤质煤种和东一矿基本相近，可以作为参考</w:t>
      </w:r>
      <w:r>
        <w:rPr>
          <w:rFonts w:hint="eastAsia" w:ascii="仿宋" w:hAnsi="仿宋" w:eastAsia="仿宋" w:cs="仿宋"/>
          <w:i w:val="0"/>
          <w:caps w:val="0"/>
          <w:color w:val="000000"/>
          <w:spacing w:val="0"/>
          <w:sz w:val="32"/>
          <w:szCs w:val="32"/>
          <w:shd w:val="clear" w:fill="FFFFFF"/>
          <w:lang w:val="en-US" w:eastAsia="zh-CN"/>
        </w:rPr>
        <w:t>。根据神东煤炭集团的提议和第二届董事会第十一次会议审议意见，集团公司已安排分管副总经理对接熟悉东一矿井田相关情况的武汉设计院进行尽职调研和经济性分析评价。</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sz w:val="32"/>
          <w:szCs w:val="32"/>
          <w:shd w:val="clear" w:fill="FFFFFF"/>
          <w:lang w:val="en-US" w:eastAsia="zh-CN"/>
        </w:rPr>
        <w:t>请予审议</w:t>
      </w:r>
      <w:bookmarkStart w:id="0" w:name="_GoBack"/>
      <w:bookmarkEnd w:id="0"/>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仿宋" w:hAnsi="仿宋" w:eastAsia="仿宋" w:cs="仿宋"/>
          <w:i w:val="0"/>
          <w:caps w:val="0"/>
          <w:color w:val="000000"/>
          <w:spacing w:val="0"/>
          <w:sz w:val="32"/>
          <w:szCs w:val="32"/>
          <w:shd w:val="clear" w:fill="FFFFFF"/>
          <w:lang w:val="en-US" w:eastAsia="zh-CN"/>
        </w:rPr>
      </w:pPr>
      <w:r>
        <w:rPr>
          <w:rFonts w:hint="eastAsia" w:ascii="仿宋" w:hAnsi="仿宋" w:eastAsia="仿宋" w:cs="仿宋"/>
          <w:i w:val="0"/>
          <w:caps w:val="0"/>
          <w:color w:val="000000"/>
          <w:spacing w:val="0"/>
          <w:sz w:val="32"/>
          <w:szCs w:val="32"/>
          <w:shd w:val="clear" w:fill="FFFFFF"/>
          <w:lang w:val="en-US" w:eastAsia="zh-CN"/>
        </w:rPr>
        <w:t>附：西乌珠穆沁旗五间房矿区东一井田煤矿采矿权挂牌出让公告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C26099"/>
    <w:multiLevelType w:val="singleLevel"/>
    <w:tmpl w:val="EAC26099"/>
    <w:lvl w:ilvl="0" w:tentative="0">
      <w:start w:val="1"/>
      <w:numFmt w:val="chineseCounting"/>
      <w:suff w:val="nothing"/>
      <w:lvlText w:val="%1、"/>
      <w:lvlJc w:val="left"/>
      <w:pPr>
        <w:ind w:left="-1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C839CB"/>
    <w:rsid w:val="00691DCF"/>
    <w:rsid w:val="01362C3B"/>
    <w:rsid w:val="017F5362"/>
    <w:rsid w:val="038A6331"/>
    <w:rsid w:val="04112687"/>
    <w:rsid w:val="04B34B8D"/>
    <w:rsid w:val="0519681A"/>
    <w:rsid w:val="0814060D"/>
    <w:rsid w:val="0A0E1F65"/>
    <w:rsid w:val="0A28365F"/>
    <w:rsid w:val="0D36690D"/>
    <w:rsid w:val="0D997824"/>
    <w:rsid w:val="11916E34"/>
    <w:rsid w:val="12A71E18"/>
    <w:rsid w:val="14436437"/>
    <w:rsid w:val="1AF44FE4"/>
    <w:rsid w:val="1B2B431C"/>
    <w:rsid w:val="1C860C46"/>
    <w:rsid w:val="1D580E55"/>
    <w:rsid w:val="1F747921"/>
    <w:rsid w:val="206022E3"/>
    <w:rsid w:val="20DD1B77"/>
    <w:rsid w:val="21566648"/>
    <w:rsid w:val="24376D53"/>
    <w:rsid w:val="24A37D06"/>
    <w:rsid w:val="2795173B"/>
    <w:rsid w:val="2D380B22"/>
    <w:rsid w:val="2E530508"/>
    <w:rsid w:val="2E706E56"/>
    <w:rsid w:val="34522A0C"/>
    <w:rsid w:val="35657ACF"/>
    <w:rsid w:val="35924169"/>
    <w:rsid w:val="36243F7B"/>
    <w:rsid w:val="36531975"/>
    <w:rsid w:val="3BB417AA"/>
    <w:rsid w:val="3BF47E5D"/>
    <w:rsid w:val="3D661457"/>
    <w:rsid w:val="40883FC3"/>
    <w:rsid w:val="40B858AB"/>
    <w:rsid w:val="4119446A"/>
    <w:rsid w:val="42B61569"/>
    <w:rsid w:val="4343066F"/>
    <w:rsid w:val="44A90670"/>
    <w:rsid w:val="45726458"/>
    <w:rsid w:val="4705752A"/>
    <w:rsid w:val="470C4516"/>
    <w:rsid w:val="481801D9"/>
    <w:rsid w:val="483B219C"/>
    <w:rsid w:val="485B149D"/>
    <w:rsid w:val="4A013595"/>
    <w:rsid w:val="4BCF4A5B"/>
    <w:rsid w:val="4C49680E"/>
    <w:rsid w:val="509C3DEE"/>
    <w:rsid w:val="51A9763E"/>
    <w:rsid w:val="52123F40"/>
    <w:rsid w:val="585C337D"/>
    <w:rsid w:val="5BA6123C"/>
    <w:rsid w:val="5C1004E6"/>
    <w:rsid w:val="5C2873C6"/>
    <w:rsid w:val="5CE47DA3"/>
    <w:rsid w:val="61721BC5"/>
    <w:rsid w:val="618B739F"/>
    <w:rsid w:val="623B0B64"/>
    <w:rsid w:val="62D86F11"/>
    <w:rsid w:val="66192E83"/>
    <w:rsid w:val="6988717A"/>
    <w:rsid w:val="6BD02ABB"/>
    <w:rsid w:val="6F4A6E58"/>
    <w:rsid w:val="70933E1F"/>
    <w:rsid w:val="70C32848"/>
    <w:rsid w:val="74B43FBE"/>
    <w:rsid w:val="75076387"/>
    <w:rsid w:val="75364784"/>
    <w:rsid w:val="768B0C47"/>
    <w:rsid w:val="77125AF4"/>
    <w:rsid w:val="77C839CB"/>
    <w:rsid w:val="794D40B3"/>
    <w:rsid w:val="7A0A6A0B"/>
    <w:rsid w:val="7A170599"/>
    <w:rsid w:val="7C4E1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2024-09-24T03:25:00Z</dcterms:created>
  <dc:creator>石峥嵘</dc:creator>
  <cp:lastModifiedBy>郭云瑛</cp:lastModifiedBy>
  <cp:lastPrinted>2024-09-30T01:19:00Z</cp:lastPrinted>
  <dcterms:modified xsi:type="dcterms:W3CDTF">2024-09-30T03:12:47Z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