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4" w:lineRule="auto"/>
        <w:rPr>
          <w:rFonts w:ascii="Arial"/>
          <w:sz w:val="21"/>
        </w:rPr>
      </w:pPr>
      <w:r>
        <w:pict>
          <v:shape id="_x0000_s1026" o:spid="_x0000_s1026" style="position:absolute;left:0pt;margin-left:167.7pt;margin-top:224.7pt;height:0.75pt;width:364.05pt;mso-position-horizontal-relative:page;mso-position-vertical-relative:page;z-index:251662336;mso-width-relative:page;mso-height-relative:page;" filled="f" stroked="t" coordsize="7280,15" o:allowincell="f" path="m0,7l7280,7e">
            <v:fill on="f" focussize="0,0"/>
            <v:stroke weight="0.72pt" color="#666666" miterlimit="2" joinstyle="bevel"/>
            <v:imagedata o:title=""/>
            <o:lock v:ext="edit"/>
          </v:shape>
        </w:pict>
      </w:r>
      <w:r>
        <w:pict>
          <v:shape id="_x0000_s1027" o:spid="_x0000_s1027" style="position:absolute;left:0pt;margin-left:167.7pt;margin-top:259.65pt;height:0.75pt;width:364.05pt;mso-position-horizontal-relative:page;mso-position-vertical-relative:page;z-index:251663360;mso-width-relative:page;mso-height-relative:page;" filled="f" stroked="t" coordsize="7280,15" o:allowincell="f" path="m0,7l3651,7m3681,7l7280,7e">
            <v:fill on="f" focussize="0,0"/>
            <v:stroke weight="0.72pt" color="#666666" miterlimit="2" joinstyle="bevel"/>
            <v:imagedata o:title=""/>
            <o:lock v:ext="edit"/>
          </v:shape>
        </w:pict>
      </w:r>
      <w:r>
        <w:pict>
          <v:shape id="_x0000_s1028" o:spid="_x0000_s1028" o:spt="202" type="#_x0000_t202" style="position:absolute;left:0pt;margin-left:91.15pt;margin-top:289.4pt;height:36.2pt;width:44.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839" w:type="dxa"/>
                    <w:tblInd w:w="25" w:type="dxa"/>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Layout w:type="fixed"/>
                    <w:tblCellMar>
                      <w:top w:w="0" w:type="dxa"/>
                      <w:left w:w="0" w:type="dxa"/>
                      <w:bottom w:w="0" w:type="dxa"/>
                      <w:right w:w="0" w:type="dxa"/>
                    </w:tblCellMar>
                  </w:tblPr>
                  <w:tblGrid>
                    <w:gridCol w:w="839"/>
                  </w:tblGrid>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663" w:hRule="atLeast"/>
                    </w:trPr>
                    <w:tc>
                      <w:tcPr>
                        <w:tcW w:w="839" w:type="dxa"/>
                        <w:vAlign w:val="top"/>
                      </w:tcPr>
                      <w:p>
                        <w:pPr>
                          <w:pStyle w:val="6"/>
                          <w:spacing w:before="211" w:line="222" w:lineRule="auto"/>
                          <w:ind w:left="182"/>
                          <w:rPr>
                            <w:sz w:val="24"/>
                            <w:szCs w:val="24"/>
                          </w:rPr>
                        </w:pPr>
                        <w:r>
                          <w:rPr>
                            <w:color w:val="333333"/>
                            <w:spacing w:val="-5"/>
                            <w:sz w:val="24"/>
                            <w:szCs w:val="24"/>
                            <w14:textOutline w14:w="4358" w14:cap="sq" w14:cmpd="sng">
                              <w14:solidFill>
                                <w14:srgbClr w14:val="333333"/>
                              </w14:solidFill>
                              <w14:prstDash w14:val="solid"/>
                              <w14:bevel/>
                            </w14:textOutline>
                          </w:rPr>
                          <w:t>序号</w:t>
                        </w:r>
                      </w:p>
                    </w:tc>
                  </w:tr>
                </w:tbl>
                <w:p>
                  <w:pPr>
                    <w:rPr>
                      <w:rFonts w:ascii="Arial"/>
                      <w:sz w:val="21"/>
                    </w:rPr>
                  </w:pPr>
                </w:p>
              </w:txbxContent>
            </v:textbox>
          </v:shape>
        </w:pict>
      </w:r>
    </w:p>
    <w:p>
      <w:pPr>
        <w:spacing w:line="304" w:lineRule="auto"/>
        <w:rPr>
          <w:rFonts w:ascii="Arial"/>
          <w:sz w:val="21"/>
        </w:rPr>
      </w:pPr>
    </w:p>
    <w:p>
      <w:pPr>
        <w:spacing w:line="304" w:lineRule="auto"/>
        <w:rPr>
          <w:rFonts w:ascii="Arial"/>
          <w:sz w:val="21"/>
        </w:rPr>
      </w:pPr>
    </w:p>
    <w:p>
      <w:pPr>
        <w:pStyle w:val="2"/>
        <w:spacing w:before="78" w:line="220" w:lineRule="auto"/>
        <w:ind w:left="5235"/>
        <w:outlineLvl w:val="0"/>
        <w:rPr>
          <w:rFonts w:ascii="黑体" w:hAnsi="黑体" w:eastAsia="黑体" w:cs="黑体"/>
        </w:rPr>
      </w:pPr>
      <w:r>
        <w:rPr>
          <w:color w:val="FF0000"/>
          <w:spacing w:val="-2"/>
          <w14:textOutline w14:w="4358" w14:cap="sq" w14:cmpd="sng">
            <w14:solidFill>
              <w14:srgbClr w14:val="FF0000"/>
            </w14:solidFill>
            <w14:prstDash w14:val="solid"/>
            <w14:bevel/>
          </w14:textOutline>
        </w:rPr>
        <w:t>编号：</w:t>
      </w:r>
      <w:r>
        <w:rPr>
          <w:color w:val="FF0000"/>
          <w:spacing w:val="-2"/>
        </w:rPr>
        <w:t xml:space="preserve"> </w:t>
      </w:r>
      <w:r>
        <w:rPr>
          <w:rFonts w:ascii="黑体" w:hAnsi="黑体" w:eastAsia="黑体" w:cs="黑体"/>
          <w:color w:val="FF0000"/>
          <w:spacing w:val="-2"/>
          <w14:textOutline w14:w="4358" w14:cap="sq" w14:cmpd="sng">
            <w14:solidFill>
              <w14:srgbClr w14:val="FF0000"/>
            </w14:solidFill>
            <w14:prstDash w14:val="solid"/>
            <w14:bevel/>
          </w14:textOutline>
        </w:rPr>
        <w:t>HG-2023-ZX-002</w:t>
      </w:r>
    </w:p>
    <w:p>
      <w:pPr>
        <w:spacing w:line="258" w:lineRule="auto"/>
        <w:rPr>
          <w:rFonts w:ascii="Arial"/>
          <w:sz w:val="21"/>
        </w:rPr>
      </w:pPr>
    </w:p>
    <w:p>
      <w:pPr>
        <w:spacing w:line="258" w:lineRule="auto"/>
        <w:rPr>
          <w:rFonts w:ascii="Arial"/>
          <w:sz w:val="21"/>
        </w:rPr>
      </w:pPr>
      <w:bookmarkStart w:id="0" w:name="_GoBack"/>
      <w:bookmarkEnd w:id="0"/>
    </w:p>
    <w:p>
      <w:pPr>
        <w:pStyle w:val="2"/>
        <w:spacing w:before="78" w:line="220" w:lineRule="auto"/>
        <w:ind w:left="3509"/>
      </w:pPr>
      <w:r>
        <w:rPr>
          <w:color w:val="333333"/>
          <w:spacing w:val="-8"/>
          <w14:textOutline w14:w="4358" w14:cap="sq" w14:cmpd="sng">
            <w14:solidFill>
              <w14:srgbClr w14:val="333333"/>
            </w14:solidFill>
            <w14:prstDash w14:val="solid"/>
            <w14:bevel/>
          </w14:textOutline>
        </w:rPr>
        <w:t>技</w:t>
      </w:r>
      <w:r>
        <w:rPr>
          <w:color w:val="333333"/>
          <w:spacing w:val="6"/>
        </w:rPr>
        <w:t xml:space="preserve">  </w:t>
      </w:r>
      <w:r>
        <w:rPr>
          <w:color w:val="333333"/>
          <w:spacing w:val="-8"/>
          <w14:textOutline w14:w="4358" w14:cap="sq" w14:cmpd="sng">
            <w14:solidFill>
              <w14:srgbClr w14:val="333333"/>
            </w14:solidFill>
            <w14:prstDash w14:val="solid"/>
            <w14:bevel/>
          </w14:textOutline>
        </w:rPr>
        <w:t>术</w:t>
      </w:r>
      <w:r>
        <w:rPr>
          <w:color w:val="333333"/>
          <w:spacing w:val="4"/>
        </w:rPr>
        <w:t xml:space="preserve">   </w:t>
      </w:r>
      <w:r>
        <w:rPr>
          <w:color w:val="333333"/>
          <w:spacing w:val="-8"/>
          <w14:textOutline w14:w="4358" w14:cap="sq" w14:cmpd="sng">
            <w14:solidFill>
              <w14:srgbClr w14:val="333333"/>
            </w14:solidFill>
            <w14:prstDash w14:val="solid"/>
            <w14:bevel/>
          </w14:textOutline>
        </w:rPr>
        <w:t>要</w:t>
      </w:r>
      <w:r>
        <w:rPr>
          <w:color w:val="333333"/>
          <w:spacing w:val="5"/>
        </w:rPr>
        <w:t xml:space="preserve">   </w:t>
      </w:r>
      <w:r>
        <w:rPr>
          <w:color w:val="333333"/>
          <w:spacing w:val="-8"/>
          <w14:textOutline w14:w="4358" w14:cap="sq" w14:cmpd="sng">
            <w14:solidFill>
              <w14:srgbClr w14:val="333333"/>
            </w14:solidFill>
            <w14:prstDash w14:val="solid"/>
            <w14:bevel/>
          </w14:textOutline>
        </w:rPr>
        <w:t>求</w:t>
      </w:r>
    </w:p>
    <w:p>
      <w:pPr>
        <w:spacing w:line="442" w:lineRule="auto"/>
        <w:rPr>
          <w:rFonts w:ascii="Arial"/>
          <w:sz w:val="21"/>
        </w:rPr>
      </w:pPr>
    </w:p>
    <w:p>
      <w:pPr>
        <w:pStyle w:val="2"/>
        <w:spacing w:before="78" w:line="220" w:lineRule="auto"/>
        <w:ind w:left="336"/>
      </w:pPr>
      <w:r>
        <w:rPr>
          <w:color w:val="333333"/>
          <w:spacing w:val="-1"/>
          <w14:textOutline w14:w="4358" w14:cap="sq" w14:cmpd="sng">
            <w14:solidFill>
              <w14:srgbClr w14:val="333333"/>
            </w14:solidFill>
            <w14:prstDash w14:val="solid"/>
            <w14:bevel/>
          </w14:textOutline>
        </w:rPr>
        <w:t>使用方：</w:t>
      </w:r>
      <w:r>
        <w:rPr>
          <w:color w:val="333333"/>
          <w:spacing w:val="40"/>
        </w:rPr>
        <w:t xml:space="preserve">  </w:t>
      </w:r>
      <w:r>
        <w:rPr>
          <w:color w:val="333333"/>
          <w:spacing w:val="-1"/>
        </w:rPr>
        <w:t>鄂尔多斯市神东天隆化工有限责任公司</w:t>
      </w:r>
    </w:p>
    <w:p>
      <w:pPr>
        <w:spacing w:line="260" w:lineRule="auto"/>
        <w:rPr>
          <w:rFonts w:ascii="Arial"/>
          <w:sz w:val="21"/>
        </w:rPr>
      </w:pPr>
    </w:p>
    <w:p>
      <w:pPr>
        <w:pStyle w:val="2"/>
        <w:spacing w:before="78" w:line="221" w:lineRule="auto"/>
        <w:ind w:left="342"/>
      </w:pPr>
      <w:r>
        <w:pict>
          <v:shape id="_x0000_s1029" o:spid="_x0000_s1029" o:spt="202" type="#_x0000_t202" style="position:absolute;left:0pt;margin-left:79.8pt;margin-top:-4.85pt;height:32.05pt;width:169.1pt;z-index:251659264;mso-width-relative:page;mso-height-relative:page;" filled="f" stroked="f" coordsize="21600,21600">
            <v:path/>
            <v:fill on="f" focussize="0,0"/>
            <v:stroke on="f"/>
            <v:imagedata o:title=""/>
            <o:lock v:ext="edit" aspectratio="f"/>
            <v:textbox inset="0mm,0mm,0mm,0mm">
              <w:txbxContent>
                <w:p>
                  <w:pPr>
                    <w:pStyle w:val="2"/>
                    <w:spacing w:before="20" w:line="231" w:lineRule="auto"/>
                    <w:ind w:left="20" w:right="20" w:firstLine="19"/>
                  </w:pPr>
                  <w:r>
                    <w:rPr>
                      <w:color w:val="333333"/>
                      <w:spacing w:val="-3"/>
                    </w:rPr>
                    <w:t>内蒙古神东天隆集团股份有限公</w:t>
                  </w:r>
                  <w:r>
                    <w:rPr>
                      <w:color w:val="333333"/>
                      <w:spacing w:val="2"/>
                    </w:rPr>
                    <w:t xml:space="preserve"> </w:t>
                  </w:r>
                  <w:r>
                    <w:rPr>
                      <w:color w:val="333333"/>
                    </w:rPr>
                    <w:t>司</w:t>
                  </w:r>
                </w:p>
              </w:txbxContent>
            </v:textbox>
          </v:shape>
        </w:pict>
      </w:r>
      <w:r>
        <w:pict>
          <v:shape id="_x0000_s1030" o:spid="_x0000_s1030" o:spt="202" type="#_x0000_t202" style="position:absolute;left:0pt;margin-left:263.4pt;margin-top:2.9pt;height:16.3pt;width:61.6pt;z-index:251661312;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color w:val="333333"/>
                      <w:spacing w:val="-2"/>
                    </w:rPr>
                    <w:t>机电动力部</w:t>
                  </w:r>
                </w:p>
              </w:txbxContent>
            </v:textbox>
          </v:shape>
        </w:pict>
      </w:r>
      <w:r>
        <w:rPr>
          <w:color w:val="333333"/>
          <w:spacing w:val="-4"/>
          <w14:textOutline w14:w="4358" w14:cap="sq" w14:cmpd="sng">
            <w14:solidFill>
              <w14:srgbClr w14:val="333333"/>
            </w14:solidFill>
            <w14:prstDash w14:val="solid"/>
            <w14:bevel/>
          </w14:textOutline>
        </w:rPr>
        <w:t>审核方：</w:t>
      </w:r>
    </w:p>
    <w:p>
      <w:pPr>
        <w:spacing w:line="262" w:lineRule="auto"/>
        <w:rPr>
          <w:rFonts w:ascii="Arial"/>
          <w:sz w:val="21"/>
        </w:rPr>
      </w:pPr>
    </w:p>
    <w:p>
      <w:pPr>
        <w:pStyle w:val="2"/>
        <w:spacing w:before="78" w:line="219" w:lineRule="auto"/>
        <w:ind w:left="603"/>
      </w:pPr>
      <w:r>
        <w:rPr>
          <w:color w:val="333333"/>
          <w:spacing w:val="-2"/>
          <w14:textOutline w14:w="4358" w14:cap="sq" w14:cmpd="sng">
            <w14:solidFill>
              <w14:srgbClr w14:val="333333"/>
            </w14:solidFill>
            <w14:prstDash w14:val="solid"/>
            <w14:bevel/>
          </w14:textOutline>
        </w:rPr>
        <w:t>一、基本信息</w:t>
      </w:r>
    </w:p>
    <w:p>
      <w:pPr>
        <w:spacing w:line="148" w:lineRule="exact"/>
      </w:pPr>
    </w:p>
    <w:tbl>
      <w:tblPr>
        <w:tblStyle w:val="5"/>
        <w:tblW w:w="7936" w:type="dxa"/>
        <w:tblInd w:w="937"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0" w:type="dxa"/>
          <w:bottom w:w="0" w:type="dxa"/>
          <w:right w:w="0" w:type="dxa"/>
        </w:tblCellMar>
      </w:tblPr>
      <w:tblGrid>
        <w:gridCol w:w="843"/>
        <w:gridCol w:w="880"/>
        <w:gridCol w:w="880"/>
        <w:gridCol w:w="880"/>
        <w:gridCol w:w="881"/>
        <w:gridCol w:w="1839"/>
        <w:gridCol w:w="880"/>
        <w:gridCol w:w="853"/>
      </w:tblGrid>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663" w:hRule="atLeast"/>
        </w:trPr>
        <w:tc>
          <w:tcPr>
            <w:tcW w:w="843" w:type="dxa"/>
            <w:tcBorders>
              <w:left w:val="nil"/>
            </w:tcBorders>
            <w:vAlign w:val="top"/>
          </w:tcPr>
          <w:p>
            <w:pPr>
              <w:pStyle w:val="6"/>
              <w:spacing w:before="55" w:line="230" w:lineRule="auto"/>
              <w:ind w:left="304" w:right="59" w:hanging="235"/>
              <w:rPr>
                <w:sz w:val="24"/>
                <w:szCs w:val="24"/>
              </w:rPr>
            </w:pPr>
            <w:r>
              <w:rPr>
                <w:color w:val="333333"/>
                <w:spacing w:val="-4"/>
                <w:sz w:val="24"/>
                <w:szCs w:val="24"/>
                <w14:textOutline w14:w="4358" w14:cap="sq" w14:cmpd="sng">
                  <w14:solidFill>
                    <w14:srgbClr w14:val="333333"/>
                  </w14:solidFill>
                  <w14:prstDash w14:val="solid"/>
                  <w14:bevel/>
                </w14:textOutline>
              </w:rPr>
              <w:t>设备名</w:t>
            </w:r>
            <w:r>
              <w:rPr>
                <w:color w:val="333333"/>
                <w:sz w:val="24"/>
                <w:szCs w:val="24"/>
              </w:rPr>
              <w:t xml:space="preserve"> </w:t>
            </w:r>
            <w:r>
              <w:rPr>
                <w:color w:val="333333"/>
                <w:sz w:val="24"/>
                <w:szCs w:val="24"/>
                <w14:textOutline w14:w="4358" w14:cap="sq" w14:cmpd="sng">
                  <w14:solidFill>
                    <w14:srgbClr w14:val="333333"/>
                  </w14:solidFill>
                  <w14:prstDash w14:val="solid"/>
                  <w14:bevel/>
                </w14:textOutline>
              </w:rPr>
              <w:t>称</w:t>
            </w:r>
          </w:p>
        </w:tc>
        <w:tc>
          <w:tcPr>
            <w:tcW w:w="880" w:type="dxa"/>
            <w:vAlign w:val="top"/>
          </w:tcPr>
          <w:p>
            <w:pPr>
              <w:pStyle w:val="6"/>
              <w:spacing w:before="55" w:line="230" w:lineRule="auto"/>
              <w:ind w:left="225" w:right="121" w:hanging="66"/>
              <w:rPr>
                <w:sz w:val="24"/>
                <w:szCs w:val="24"/>
              </w:rPr>
            </w:pPr>
            <w:r>
              <w:rPr>
                <w:color w:val="333333"/>
                <w:spacing w:val="-4"/>
                <w:sz w:val="24"/>
                <w:szCs w:val="24"/>
                <w14:textOutline w14:w="4358" w14:cap="sq" w14:cmpd="sng">
                  <w14:solidFill>
                    <w14:srgbClr w14:val="333333"/>
                  </w14:solidFill>
                  <w14:prstDash w14:val="solid"/>
                  <w14:bevel/>
                </w14:textOutline>
              </w:rPr>
              <w:t>规格/</w:t>
            </w:r>
            <w:r>
              <w:rPr>
                <w:color w:val="333333"/>
                <w:sz w:val="24"/>
                <w:szCs w:val="24"/>
              </w:rPr>
              <w:t xml:space="preserve"> </w:t>
            </w:r>
            <w:r>
              <w:rPr>
                <w:color w:val="333333"/>
                <w:spacing w:val="-9"/>
                <w:sz w:val="24"/>
                <w:szCs w:val="24"/>
                <w14:textOutline w14:w="4358" w14:cap="sq" w14:cmpd="sng">
                  <w14:solidFill>
                    <w14:srgbClr w14:val="333333"/>
                  </w14:solidFill>
                  <w14:prstDash w14:val="solid"/>
                  <w14:bevel/>
                </w14:textOutline>
              </w:rPr>
              <w:t>型号</w:t>
            </w:r>
          </w:p>
        </w:tc>
        <w:tc>
          <w:tcPr>
            <w:tcW w:w="880" w:type="dxa"/>
            <w:vAlign w:val="top"/>
          </w:tcPr>
          <w:p>
            <w:pPr>
              <w:pStyle w:val="6"/>
              <w:spacing w:before="211" w:line="221" w:lineRule="auto"/>
              <w:ind w:left="221"/>
              <w:rPr>
                <w:sz w:val="24"/>
                <w:szCs w:val="24"/>
              </w:rPr>
            </w:pPr>
            <w:r>
              <w:rPr>
                <w:color w:val="333333"/>
                <w:spacing w:val="-6"/>
                <w:sz w:val="24"/>
                <w:szCs w:val="24"/>
                <w14:textOutline w14:w="4358" w14:cap="sq" w14:cmpd="sng">
                  <w14:solidFill>
                    <w14:srgbClr w14:val="333333"/>
                  </w14:solidFill>
                  <w14:prstDash w14:val="solid"/>
                  <w14:bevel/>
                </w14:textOutline>
              </w:rPr>
              <w:t>单位</w:t>
            </w:r>
          </w:p>
        </w:tc>
        <w:tc>
          <w:tcPr>
            <w:tcW w:w="880" w:type="dxa"/>
            <w:vAlign w:val="top"/>
          </w:tcPr>
          <w:p>
            <w:pPr>
              <w:pStyle w:val="6"/>
              <w:spacing w:before="212" w:line="220" w:lineRule="auto"/>
              <w:ind w:left="221"/>
              <w:rPr>
                <w:sz w:val="24"/>
                <w:szCs w:val="24"/>
              </w:rPr>
            </w:pPr>
            <w:r>
              <w:rPr>
                <w:color w:val="333333"/>
                <w:spacing w:val="-6"/>
                <w:sz w:val="24"/>
                <w:szCs w:val="24"/>
                <w14:textOutline w14:w="4358" w14:cap="sq" w14:cmpd="sng">
                  <w14:solidFill>
                    <w14:srgbClr w14:val="333333"/>
                  </w14:solidFill>
                  <w14:prstDash w14:val="solid"/>
                  <w14:bevel/>
                </w14:textOutline>
              </w:rPr>
              <w:t>数量</w:t>
            </w:r>
          </w:p>
        </w:tc>
        <w:tc>
          <w:tcPr>
            <w:tcW w:w="881" w:type="dxa"/>
            <w:vAlign w:val="top"/>
          </w:tcPr>
          <w:p>
            <w:pPr>
              <w:pStyle w:val="6"/>
              <w:spacing w:before="55" w:line="230" w:lineRule="auto"/>
              <w:ind w:left="339" w:right="57" w:hanging="228"/>
              <w:rPr>
                <w:sz w:val="24"/>
                <w:szCs w:val="24"/>
              </w:rPr>
            </w:pPr>
            <w:r>
              <w:rPr>
                <w:color w:val="333333"/>
                <w:spacing w:val="-6"/>
                <w:sz w:val="24"/>
                <w:szCs w:val="24"/>
                <w14:textOutline w14:w="4358" w14:cap="sq" w14:cmpd="sng">
                  <w14:solidFill>
                    <w14:srgbClr w14:val="333333"/>
                  </w14:solidFill>
                  <w14:prstDash w14:val="solid"/>
                  <w14:bevel/>
                </w14:textOutline>
              </w:rPr>
              <w:t>资金来</w:t>
            </w:r>
            <w:r>
              <w:rPr>
                <w:color w:val="333333"/>
                <w:sz w:val="24"/>
                <w:szCs w:val="24"/>
              </w:rPr>
              <w:t xml:space="preserve"> </w:t>
            </w:r>
            <w:r>
              <w:rPr>
                <w:color w:val="333333"/>
                <w:sz w:val="24"/>
                <w:szCs w:val="24"/>
                <w14:textOutline w14:w="4358" w14:cap="sq" w14:cmpd="sng">
                  <w14:solidFill>
                    <w14:srgbClr w14:val="333333"/>
                  </w14:solidFill>
                  <w14:prstDash w14:val="solid"/>
                  <w14:bevel/>
                </w14:textOutline>
              </w:rPr>
              <w:t>源</w:t>
            </w:r>
          </w:p>
        </w:tc>
        <w:tc>
          <w:tcPr>
            <w:tcW w:w="1839" w:type="dxa"/>
            <w:vAlign w:val="top"/>
          </w:tcPr>
          <w:p>
            <w:pPr>
              <w:pStyle w:val="6"/>
              <w:spacing w:before="55" w:line="230" w:lineRule="auto"/>
              <w:ind w:left="348" w:right="295" w:hanging="6"/>
              <w:rPr>
                <w:sz w:val="24"/>
                <w:szCs w:val="24"/>
              </w:rPr>
            </w:pPr>
            <w:r>
              <w:rPr>
                <w:spacing w:val="-2"/>
                <w:sz w:val="24"/>
                <w:szCs w:val="24"/>
                <w14:textOutline w14:w="4358" w14:cap="sq" w14:cmpd="sng">
                  <w14:solidFill>
                    <w14:srgbClr w14:val="000000"/>
                  </w14:solidFill>
                  <w14:prstDash w14:val="solid"/>
                  <w14:bevel/>
                </w14:textOutline>
              </w:rPr>
              <w:t>交（提）货</w:t>
            </w:r>
            <w:r>
              <w:rPr>
                <w:sz w:val="24"/>
                <w:szCs w:val="24"/>
              </w:rPr>
              <w:t xml:space="preserve"> </w:t>
            </w:r>
            <w:r>
              <w:rPr>
                <w:spacing w:val="-4"/>
                <w:sz w:val="24"/>
                <w:szCs w:val="24"/>
                <w14:textOutline w14:w="4358" w14:cap="sq" w14:cmpd="sng">
                  <w14:solidFill>
                    <w14:srgbClr w14:val="000000"/>
                  </w14:solidFill>
                  <w14:prstDash w14:val="solid"/>
                  <w14:bevel/>
                </w14:textOutline>
              </w:rPr>
              <w:t>时间及地点</w:t>
            </w:r>
          </w:p>
        </w:tc>
        <w:tc>
          <w:tcPr>
            <w:tcW w:w="880" w:type="dxa"/>
            <w:vAlign w:val="top"/>
          </w:tcPr>
          <w:p>
            <w:pPr>
              <w:pStyle w:val="6"/>
              <w:spacing w:before="55" w:line="230" w:lineRule="auto"/>
              <w:ind w:left="111" w:right="54" w:firstLine="111"/>
              <w:rPr>
                <w:sz w:val="24"/>
                <w:szCs w:val="24"/>
              </w:rPr>
            </w:pPr>
            <w:r>
              <w:rPr>
                <w:spacing w:val="-6"/>
                <w:sz w:val="24"/>
                <w:szCs w:val="24"/>
                <w14:textOutline w14:w="4358" w14:cap="sq" w14:cmpd="sng">
                  <w14:solidFill>
                    <w14:srgbClr w14:val="000000"/>
                  </w14:solidFill>
                  <w14:prstDash w14:val="solid"/>
                  <w14:bevel/>
                </w14:textOutline>
              </w:rPr>
              <w:t>技术</w:t>
            </w:r>
            <w:r>
              <w:rPr>
                <w:sz w:val="24"/>
                <w:szCs w:val="24"/>
              </w:rPr>
              <w:t xml:space="preserve">  </w:t>
            </w:r>
            <w:r>
              <w:rPr>
                <w:spacing w:val="-6"/>
                <w:sz w:val="24"/>
                <w:szCs w:val="24"/>
                <w14:textOutline w14:w="4358" w14:cap="sq" w14:cmpd="sng">
                  <w14:solidFill>
                    <w14:srgbClr w14:val="000000"/>
                  </w14:solidFill>
                  <w14:prstDash w14:val="solid"/>
                  <w14:bevel/>
                </w14:textOutline>
              </w:rPr>
              <w:t>咨询人</w:t>
            </w:r>
          </w:p>
        </w:tc>
        <w:tc>
          <w:tcPr>
            <w:tcW w:w="853" w:type="dxa"/>
            <w:vAlign w:val="top"/>
          </w:tcPr>
          <w:p>
            <w:pPr>
              <w:pStyle w:val="6"/>
              <w:spacing w:before="55" w:line="230" w:lineRule="auto"/>
              <w:ind w:left="330" w:right="43" w:hanging="243"/>
              <w:rPr>
                <w:sz w:val="24"/>
                <w:szCs w:val="24"/>
              </w:rPr>
            </w:pPr>
            <w:r>
              <w:rPr>
                <w:spacing w:val="-3"/>
                <w:sz w:val="24"/>
                <w:szCs w:val="24"/>
                <w14:textOutline w14:w="4358" w14:cap="sq" w14:cmpd="sng">
                  <w14:solidFill>
                    <w14:srgbClr w14:val="000000"/>
                  </w14:solidFill>
                  <w14:prstDash w14:val="solid"/>
                  <w14:bevel/>
                </w14:textOutline>
              </w:rPr>
              <w:t>联系方</w:t>
            </w:r>
            <w:r>
              <w:rPr>
                <w:sz w:val="24"/>
                <w:szCs w:val="24"/>
              </w:rPr>
              <w:t xml:space="preserve"> </w:t>
            </w:r>
            <w:r>
              <w:rPr>
                <w:sz w:val="24"/>
                <w:szCs w:val="24"/>
                <w14:textOutline w14:w="4358" w14:cap="sq" w14:cmpd="sng">
                  <w14:solidFill>
                    <w14:srgbClr w14:val="000000"/>
                  </w14:solidFill>
                  <w14:prstDash w14:val="solid"/>
                  <w14:bevel/>
                </w14:textOutline>
              </w:rPr>
              <w:t>式</w:t>
            </w:r>
          </w:p>
        </w:tc>
      </w:tr>
    </w:tbl>
    <w:p>
      <w:pPr>
        <w:spacing w:line="30" w:lineRule="exact"/>
      </w:pPr>
    </w:p>
    <w:tbl>
      <w:tblPr>
        <w:tblStyle w:val="5"/>
        <w:tblW w:w="8810" w:type="dxa"/>
        <w:tblInd w:w="62"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0" w:type="dxa"/>
          <w:bottom w:w="0" w:type="dxa"/>
          <w:right w:w="0" w:type="dxa"/>
        </w:tblCellMar>
      </w:tblPr>
      <w:tblGrid>
        <w:gridCol w:w="841"/>
        <w:gridCol w:w="879"/>
        <w:gridCol w:w="880"/>
        <w:gridCol w:w="880"/>
        <w:gridCol w:w="880"/>
        <w:gridCol w:w="880"/>
        <w:gridCol w:w="1838"/>
        <w:gridCol w:w="880"/>
        <w:gridCol w:w="852"/>
      </w:tblGrid>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1906" w:hRule="atLeast"/>
        </w:trPr>
        <w:tc>
          <w:tcPr>
            <w:tcW w:w="841" w:type="dxa"/>
            <w:tcBorders>
              <w:top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86" w:line="179" w:lineRule="auto"/>
              <w:ind w:left="370"/>
              <w:rPr>
                <w:rFonts w:ascii="微软雅黑" w:hAnsi="微软雅黑" w:eastAsia="微软雅黑" w:cs="微软雅黑"/>
                <w:sz w:val="20"/>
                <w:szCs w:val="20"/>
              </w:rPr>
            </w:pPr>
            <w:r>
              <w:rPr>
                <w:rFonts w:ascii="微软雅黑" w:hAnsi="微软雅黑" w:eastAsia="微软雅黑" w:cs="微软雅黑"/>
                <w:color w:val="424242"/>
                <w:sz w:val="20"/>
                <w:szCs w:val="20"/>
              </w:rPr>
              <w:t>1</w:t>
            </w:r>
          </w:p>
        </w:tc>
        <w:tc>
          <w:tcPr>
            <w:tcW w:w="879" w:type="dxa"/>
            <w:tcBorders>
              <w:top w:val="nil"/>
            </w:tcBorders>
            <w:vAlign w:val="top"/>
          </w:tcPr>
          <w:p>
            <w:pPr>
              <w:pStyle w:val="6"/>
              <w:spacing w:before="82" w:line="221" w:lineRule="auto"/>
              <w:ind w:left="91"/>
            </w:pPr>
            <w:r>
              <w:rPr>
                <w:color w:val="333333"/>
                <w:spacing w:val="-2"/>
              </w:rPr>
              <w:t>铜芯聚乙</w:t>
            </w:r>
          </w:p>
          <w:p>
            <w:pPr>
              <w:pStyle w:val="6"/>
              <w:spacing w:before="96" w:line="220" w:lineRule="auto"/>
              <w:ind w:left="136"/>
            </w:pPr>
            <w:r>
              <w:rPr>
                <w:color w:val="333333"/>
                <w:spacing w:val="-5"/>
              </w:rPr>
              <w:t>烯</w:t>
            </w:r>
            <w:r>
              <w:rPr>
                <w:color w:val="333333"/>
                <w:spacing w:val="9"/>
              </w:rPr>
              <w:t xml:space="preserve"> </w:t>
            </w:r>
            <w:r>
              <w:rPr>
                <w:color w:val="333333"/>
                <w:spacing w:val="-5"/>
              </w:rPr>
              <w:t>绝缘</w:t>
            </w:r>
          </w:p>
          <w:p>
            <w:pPr>
              <w:pStyle w:val="6"/>
              <w:spacing w:before="97" w:line="221" w:lineRule="auto"/>
              <w:ind w:left="144"/>
            </w:pPr>
            <w:r>
              <w:rPr>
                <w:color w:val="333333"/>
                <w:spacing w:val="-5"/>
              </w:rPr>
              <w:t>聚录乙</w:t>
            </w:r>
          </w:p>
          <w:p>
            <w:pPr>
              <w:pStyle w:val="6"/>
              <w:spacing w:before="96" w:line="220" w:lineRule="auto"/>
              <w:ind w:left="90"/>
            </w:pPr>
            <w:r>
              <w:rPr>
                <w:color w:val="333333"/>
                <w:spacing w:val="-2"/>
              </w:rPr>
              <w:t>烯护套电</w:t>
            </w:r>
          </w:p>
          <w:p>
            <w:pPr>
              <w:pStyle w:val="6"/>
              <w:spacing w:before="97" w:line="220" w:lineRule="auto"/>
              <w:ind w:left="139"/>
            </w:pPr>
            <w:r>
              <w:rPr>
                <w:color w:val="333333"/>
                <w:spacing w:val="-13"/>
              </w:rPr>
              <w:t>力</w:t>
            </w:r>
            <w:r>
              <w:rPr>
                <w:color w:val="333333"/>
                <w:spacing w:val="29"/>
              </w:rPr>
              <w:t xml:space="preserve"> </w:t>
            </w:r>
            <w:r>
              <w:rPr>
                <w:color w:val="333333"/>
                <w:spacing w:val="-13"/>
              </w:rPr>
              <w:t>电缆</w:t>
            </w:r>
          </w:p>
          <w:p>
            <w:pPr>
              <w:pStyle w:val="6"/>
              <w:spacing w:before="98" w:line="221" w:lineRule="auto"/>
              <w:ind w:left="364"/>
            </w:pPr>
            <w:r>
              <w:rPr>
                <w:color w:val="333333"/>
              </w:rPr>
              <w:t>线</w:t>
            </w:r>
          </w:p>
        </w:tc>
        <w:tc>
          <w:tcPr>
            <w:tcW w:w="880" w:type="dxa"/>
            <w:tcBorders>
              <w:top w:val="nil"/>
            </w:tcBorders>
            <w:vAlign w:val="top"/>
          </w:tcPr>
          <w:p>
            <w:pPr>
              <w:spacing w:line="244" w:lineRule="auto"/>
              <w:rPr>
                <w:rFonts w:ascii="Arial"/>
                <w:sz w:val="21"/>
              </w:rPr>
            </w:pPr>
          </w:p>
          <w:p>
            <w:pPr>
              <w:spacing w:line="244" w:lineRule="auto"/>
              <w:rPr>
                <w:rFonts w:ascii="Arial"/>
                <w:sz w:val="21"/>
              </w:rPr>
            </w:pPr>
          </w:p>
          <w:p>
            <w:pPr>
              <w:pStyle w:val="6"/>
              <w:spacing w:before="59" w:line="219" w:lineRule="auto"/>
              <w:ind w:left="92"/>
            </w:pPr>
            <w:r>
              <w:rPr>
                <w:color w:val="333333"/>
                <w:spacing w:val="-1"/>
              </w:rPr>
              <w:t>ZR/C-YJV</w:t>
            </w:r>
          </w:p>
          <w:p>
            <w:pPr>
              <w:pStyle w:val="6"/>
              <w:spacing w:before="99"/>
              <w:ind w:left="92"/>
            </w:pPr>
            <w:r>
              <w:rPr>
                <w:color w:val="333333"/>
                <w:spacing w:val="-4"/>
              </w:rPr>
              <w:t>4*</w:t>
            </w:r>
            <w:r>
              <w:rPr>
                <w:color w:val="333333"/>
                <w:spacing w:val="23"/>
              </w:rPr>
              <w:t xml:space="preserve"> </w:t>
            </w:r>
            <w:r>
              <w:rPr>
                <w:color w:val="333333"/>
                <w:spacing w:val="-4"/>
              </w:rPr>
              <w:t>120+1</w:t>
            </w:r>
          </w:p>
          <w:p>
            <w:pPr>
              <w:pStyle w:val="6"/>
              <w:spacing w:before="78"/>
              <w:ind w:left="318"/>
            </w:pPr>
            <w:r>
              <w:rPr>
                <w:color w:val="333333"/>
                <w:spacing w:val="-2"/>
              </w:rPr>
              <w:t>*70</w:t>
            </w:r>
          </w:p>
        </w:tc>
        <w:tc>
          <w:tcPr>
            <w:tcW w:w="880" w:type="dxa"/>
            <w:tcBorders>
              <w:top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8" w:line="220" w:lineRule="auto"/>
              <w:ind w:left="365"/>
            </w:pPr>
            <w:r>
              <w:rPr>
                <w:color w:val="333333"/>
              </w:rPr>
              <w:t>米</w:t>
            </w:r>
          </w:p>
        </w:tc>
        <w:tc>
          <w:tcPr>
            <w:tcW w:w="880" w:type="dxa"/>
            <w:tcBorders>
              <w:top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3" w:lineRule="auto"/>
              <w:ind w:left="319"/>
            </w:pPr>
            <w:r>
              <w:rPr>
                <w:color w:val="333333"/>
                <w:spacing w:val="-2"/>
              </w:rPr>
              <w:t>400</w:t>
            </w:r>
          </w:p>
        </w:tc>
        <w:tc>
          <w:tcPr>
            <w:tcW w:w="880" w:type="dxa"/>
            <w:tcBorders>
              <w:top w:val="nil"/>
            </w:tcBorders>
            <w:vAlign w:val="top"/>
          </w:tcPr>
          <w:p>
            <w:pPr>
              <w:spacing w:line="322" w:lineRule="auto"/>
              <w:rPr>
                <w:rFonts w:ascii="Arial"/>
                <w:sz w:val="21"/>
              </w:rPr>
            </w:pPr>
          </w:p>
          <w:p>
            <w:pPr>
              <w:spacing w:line="323" w:lineRule="auto"/>
              <w:rPr>
                <w:rFonts w:ascii="Arial"/>
                <w:sz w:val="21"/>
              </w:rPr>
            </w:pPr>
          </w:p>
          <w:p>
            <w:pPr>
              <w:pStyle w:val="6"/>
              <w:spacing w:before="58" w:line="270" w:lineRule="auto"/>
              <w:ind w:left="189" w:right="37" w:hanging="113"/>
            </w:pPr>
            <w:r>
              <w:rPr>
                <w:color w:val="333333"/>
                <w:spacing w:val="-3"/>
              </w:rPr>
              <w:t>2023</w:t>
            </w:r>
            <w:r>
              <w:rPr>
                <w:color w:val="333333"/>
                <w:spacing w:val="-37"/>
              </w:rPr>
              <w:t xml:space="preserve"> </w:t>
            </w:r>
            <w:r>
              <w:rPr>
                <w:color w:val="333333"/>
                <w:spacing w:val="-3"/>
              </w:rPr>
              <w:t>年专</w:t>
            </w:r>
            <w:r>
              <w:rPr>
                <w:color w:val="333333"/>
              </w:rPr>
              <w:t xml:space="preserve"> </w:t>
            </w:r>
            <w:r>
              <w:rPr>
                <w:color w:val="333333"/>
                <w:spacing w:val="-4"/>
              </w:rPr>
              <w:t>项资金</w:t>
            </w:r>
          </w:p>
        </w:tc>
        <w:tc>
          <w:tcPr>
            <w:tcW w:w="1838" w:type="dxa"/>
            <w:tcBorders>
              <w:top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9" w:line="219" w:lineRule="auto"/>
              <w:ind w:left="128"/>
            </w:pPr>
            <w:r>
              <w:rPr>
                <w:color w:val="333333"/>
                <w:spacing w:val="-1"/>
              </w:rPr>
              <w:t>化工公司布连塔厂区</w:t>
            </w:r>
          </w:p>
        </w:tc>
        <w:tc>
          <w:tcPr>
            <w:tcW w:w="880" w:type="dxa"/>
            <w:tcBorders>
              <w:top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9" w:line="219" w:lineRule="auto"/>
              <w:ind w:left="289"/>
            </w:pPr>
            <w:r>
              <w:rPr>
                <w:spacing w:val="-9"/>
              </w:rPr>
              <w:t>呼军</w:t>
            </w:r>
          </w:p>
        </w:tc>
        <w:tc>
          <w:tcPr>
            <w:tcW w:w="852" w:type="dxa"/>
            <w:tcBorders>
              <w:top w:val="nil"/>
            </w:tcBorders>
            <w:vAlign w:val="top"/>
          </w:tcPr>
          <w:p>
            <w:pPr>
              <w:spacing w:line="335" w:lineRule="auto"/>
              <w:rPr>
                <w:rFonts w:ascii="Arial"/>
                <w:sz w:val="21"/>
              </w:rPr>
            </w:pPr>
          </w:p>
          <w:p>
            <w:pPr>
              <w:spacing w:line="336" w:lineRule="auto"/>
              <w:rPr>
                <w:rFonts w:ascii="Arial"/>
                <w:sz w:val="21"/>
              </w:rPr>
            </w:pPr>
          </w:p>
          <w:p>
            <w:pPr>
              <w:pStyle w:val="6"/>
              <w:spacing w:before="59" w:line="184" w:lineRule="auto"/>
              <w:ind w:left="96"/>
            </w:pPr>
            <w:r>
              <w:rPr>
                <w:spacing w:val="-3"/>
              </w:rPr>
              <w:t>15849734</w:t>
            </w:r>
          </w:p>
          <w:p>
            <w:pPr>
              <w:pStyle w:val="6"/>
              <w:spacing w:before="133" w:line="183" w:lineRule="auto"/>
              <w:ind w:left="310"/>
            </w:pPr>
            <w:r>
              <w:rPr>
                <w:spacing w:val="-3"/>
              </w:rPr>
              <w:t>293</w:t>
            </w:r>
          </w:p>
        </w:tc>
      </w:tr>
    </w:tbl>
    <w:p>
      <w:pPr>
        <w:pStyle w:val="2"/>
        <w:spacing w:before="196" w:line="219" w:lineRule="auto"/>
        <w:ind w:left="1143"/>
      </w:pPr>
      <w:r>
        <w:rPr>
          <w:color w:val="333333"/>
          <w:spacing w:val="-2"/>
          <w14:textOutline w14:w="4358" w14:cap="sq" w14:cmpd="sng">
            <w14:solidFill>
              <w14:srgbClr w14:val="333333"/>
            </w14:solidFill>
            <w14:prstDash w14:val="solid"/>
            <w14:bevel/>
          </w14:textOutline>
        </w:rPr>
        <w:t>二、基本参数</w:t>
      </w:r>
    </w:p>
    <w:p>
      <w:pPr>
        <w:pStyle w:val="2"/>
        <w:spacing w:before="255" w:line="220" w:lineRule="auto"/>
        <w:ind w:left="685"/>
      </w:pPr>
      <w:r>
        <w:rPr>
          <w:color w:val="333333"/>
          <w:spacing w:val="-4"/>
        </w:rPr>
        <w:t>电压等级：0.6/1KV</w:t>
      </w:r>
    </w:p>
    <w:p>
      <w:pPr>
        <w:pStyle w:val="2"/>
        <w:spacing w:before="255" w:line="219" w:lineRule="auto"/>
        <w:ind w:left="1139"/>
      </w:pPr>
      <w:r>
        <w:rPr>
          <w:color w:val="333333"/>
          <w:spacing w:val="-1"/>
          <w14:textOutline w14:w="4358" w14:cap="sq" w14:cmpd="sng">
            <w14:solidFill>
              <w14:srgbClr w14:val="333333"/>
            </w14:solidFill>
            <w14:prstDash w14:val="solid"/>
            <w14:bevel/>
          </w14:textOutline>
        </w:rPr>
        <w:t>三、基本要求</w:t>
      </w:r>
    </w:p>
    <w:p>
      <w:pPr>
        <w:pStyle w:val="2"/>
        <w:spacing w:before="170" w:line="231" w:lineRule="auto"/>
        <w:ind w:left="673" w:hanging="15"/>
      </w:pPr>
      <w:r>
        <w:rPr>
          <w:color w:val="333333"/>
          <w:spacing w:val="-6"/>
        </w:rPr>
        <w:t>符合</w:t>
      </w:r>
      <w:r>
        <w:rPr>
          <w:color w:val="333333"/>
          <w:spacing w:val="-49"/>
        </w:rPr>
        <w:t xml:space="preserve"> </w:t>
      </w:r>
      <w:r>
        <w:rPr>
          <w:color w:val="333333"/>
          <w:spacing w:val="-6"/>
        </w:rPr>
        <w:t>GB/T</w:t>
      </w:r>
      <w:r>
        <w:rPr>
          <w:color w:val="333333"/>
          <w:spacing w:val="27"/>
        </w:rPr>
        <w:t xml:space="preserve"> </w:t>
      </w:r>
      <w:r>
        <w:rPr>
          <w:color w:val="333333"/>
          <w:spacing w:val="-6"/>
        </w:rPr>
        <w:t>12706.1-2020 电缆的相关标准，符合其它相关国家标准及行业标准。</w:t>
      </w:r>
      <w:r>
        <w:rPr>
          <w:color w:val="333333"/>
        </w:rPr>
        <w:t xml:space="preserve"> </w:t>
      </w:r>
      <w:r>
        <w:rPr>
          <w:color w:val="333333"/>
          <w:spacing w:val="-7"/>
        </w:rPr>
        <w:t>1、导体</w:t>
      </w:r>
    </w:p>
    <w:p>
      <w:pPr>
        <w:pStyle w:val="2"/>
        <w:spacing w:before="25" w:line="230" w:lineRule="auto"/>
        <w:ind w:left="658" w:right="93" w:firstLine="4"/>
      </w:pPr>
      <w:r>
        <w:rPr>
          <w:color w:val="333333"/>
          <w:spacing w:val="-1"/>
        </w:rPr>
        <w:t>导体表面应光洁、无油污、无损伤屏蔽及绝缘的毛刺、锐边，无凸起或断裂的</w:t>
      </w:r>
      <w:r>
        <w:rPr>
          <w:color w:val="333333"/>
          <w:spacing w:val="17"/>
        </w:rPr>
        <w:t xml:space="preserve"> </w:t>
      </w:r>
      <w:r>
        <w:rPr>
          <w:color w:val="333333"/>
          <w:spacing w:val="-4"/>
        </w:rPr>
        <w:t>单线。</w:t>
      </w:r>
    </w:p>
    <w:p>
      <w:pPr>
        <w:pStyle w:val="2"/>
        <w:spacing w:before="25" w:line="220" w:lineRule="auto"/>
        <w:ind w:left="659"/>
      </w:pPr>
      <w:r>
        <w:rPr>
          <w:color w:val="333333"/>
          <w:spacing w:val="-3"/>
        </w:rPr>
        <w:t>2、内衬层</w:t>
      </w:r>
    </w:p>
    <w:p>
      <w:pPr>
        <w:pStyle w:val="2"/>
        <w:spacing w:before="26" w:line="219" w:lineRule="auto"/>
        <w:ind w:left="686"/>
      </w:pPr>
      <w:r>
        <w:rPr>
          <w:color w:val="333333"/>
          <w:spacing w:val="-3"/>
        </w:rPr>
        <w:t>内衬层采用聚氯乙烯(PVC)料挤包，符合</w:t>
      </w:r>
      <w:r>
        <w:rPr>
          <w:color w:val="333333"/>
          <w:spacing w:val="-42"/>
        </w:rPr>
        <w:t xml:space="preserve"> </w:t>
      </w:r>
      <w:r>
        <w:rPr>
          <w:color w:val="333333"/>
          <w:spacing w:val="-3"/>
        </w:rPr>
        <w:t>MT818</w:t>
      </w:r>
      <w:r>
        <w:rPr>
          <w:color w:val="333333"/>
          <w:spacing w:val="-31"/>
        </w:rPr>
        <w:t xml:space="preserve"> </w:t>
      </w:r>
      <w:r>
        <w:rPr>
          <w:color w:val="333333"/>
          <w:spacing w:val="-3"/>
        </w:rPr>
        <w:t>的规定。</w:t>
      </w:r>
    </w:p>
    <w:p>
      <w:pPr>
        <w:pStyle w:val="2"/>
        <w:spacing w:before="27" w:line="221" w:lineRule="auto"/>
        <w:ind w:left="661"/>
      </w:pPr>
      <w:r>
        <w:rPr>
          <w:color w:val="333333"/>
          <w:spacing w:val="-3"/>
        </w:rPr>
        <w:t>3、外护套</w:t>
      </w:r>
    </w:p>
    <w:p>
      <w:pPr>
        <w:pStyle w:val="2"/>
        <w:spacing w:before="25" w:line="219" w:lineRule="auto"/>
        <w:ind w:left="661"/>
      </w:pPr>
      <w:r>
        <w:rPr>
          <w:color w:val="333333"/>
          <w:spacing w:val="-1"/>
        </w:rPr>
        <w:t>外护套采用聚氯乙烯(PVC)料挤包，表面平整光滑。厚度符合</w:t>
      </w:r>
      <w:r>
        <w:rPr>
          <w:color w:val="333333"/>
          <w:spacing w:val="-58"/>
        </w:rPr>
        <w:t xml:space="preserve"> </w:t>
      </w:r>
      <w:r>
        <w:rPr>
          <w:color w:val="333333"/>
          <w:spacing w:val="-2"/>
        </w:rPr>
        <w:t>MT818</w:t>
      </w:r>
      <w:r>
        <w:rPr>
          <w:color w:val="333333"/>
          <w:spacing w:val="-31"/>
        </w:rPr>
        <w:t xml:space="preserve"> </w:t>
      </w:r>
      <w:r>
        <w:rPr>
          <w:color w:val="333333"/>
          <w:spacing w:val="-2"/>
        </w:rPr>
        <w:t>的规定。</w:t>
      </w:r>
    </w:p>
    <w:p>
      <w:pPr>
        <w:pStyle w:val="2"/>
        <w:spacing w:before="27" w:line="230" w:lineRule="auto"/>
        <w:ind w:left="656" w:right="93" w:firstLine="1"/>
      </w:pPr>
      <w:r>
        <w:rPr>
          <w:color w:val="333333"/>
        </w:rPr>
        <w:t>护套表面应印有电缆型号、规格、厂名、制造年月</w:t>
      </w:r>
      <w:r>
        <w:rPr>
          <w:color w:val="333333"/>
          <w:spacing w:val="-1"/>
        </w:rPr>
        <w:t>和长度（米标）的标志，字</w:t>
      </w:r>
      <w:r>
        <w:rPr>
          <w:color w:val="333333"/>
        </w:rPr>
        <w:t xml:space="preserve"> </w:t>
      </w:r>
      <w:r>
        <w:rPr>
          <w:color w:val="333333"/>
          <w:spacing w:val="-1"/>
        </w:rPr>
        <w:t>迹清楚，容易辨认、耐擦。</w:t>
      </w:r>
    </w:p>
    <w:p>
      <w:pPr>
        <w:pStyle w:val="2"/>
        <w:spacing w:before="26" w:line="220" w:lineRule="auto"/>
        <w:ind w:left="656"/>
      </w:pPr>
      <w:r>
        <w:rPr>
          <w:color w:val="333333"/>
          <w:spacing w:val="-1"/>
        </w:rPr>
        <w:t>4、试验的方法和检验规则应符合相应标准要求。</w:t>
      </w:r>
    </w:p>
    <w:p>
      <w:pPr>
        <w:pStyle w:val="2"/>
        <w:spacing w:before="26" w:line="221" w:lineRule="auto"/>
        <w:ind w:left="661"/>
      </w:pPr>
      <w:r>
        <w:rPr>
          <w:color w:val="333333"/>
          <w:spacing w:val="-4"/>
        </w:rPr>
        <w:t>5、标志</w:t>
      </w:r>
    </w:p>
    <w:p>
      <w:pPr>
        <w:pStyle w:val="2"/>
        <w:spacing w:before="26" w:line="233" w:lineRule="auto"/>
        <w:ind w:left="657" w:right="12" w:firstLine="11"/>
      </w:pPr>
      <w:r>
        <w:rPr>
          <w:color w:val="333333"/>
          <w:spacing w:val="-2"/>
        </w:rPr>
        <w:t>（1）成品电缆的护套表面应用颜色明显区别于护套颜色的油墨印制产品标志。</w:t>
      </w:r>
      <w:r>
        <w:rPr>
          <w:color w:val="333333"/>
          <w:spacing w:val="9"/>
        </w:rPr>
        <w:t xml:space="preserve"> </w:t>
      </w:r>
      <w:r>
        <w:rPr>
          <w:color w:val="333333"/>
          <w:spacing w:val="-1"/>
        </w:rPr>
        <w:t xml:space="preserve">产品标志应包含以下内容：制造厂名称、电缆型号、规格、生产日期。印字必 </w:t>
      </w:r>
      <w:r>
        <w:rPr>
          <w:color w:val="333333"/>
          <w:spacing w:val="-3"/>
        </w:rPr>
        <w:t>须清晰、耐擦，印字间隔不超过</w:t>
      </w:r>
      <w:r>
        <w:rPr>
          <w:color w:val="333333"/>
          <w:spacing w:val="-20"/>
        </w:rPr>
        <w:t xml:space="preserve"> </w:t>
      </w:r>
      <w:r>
        <w:rPr>
          <w:color w:val="333333"/>
          <w:spacing w:val="-3"/>
        </w:rPr>
        <w:t>1m。</w:t>
      </w:r>
    </w:p>
    <w:p>
      <w:pPr>
        <w:pStyle w:val="2"/>
        <w:spacing w:before="27" w:line="219" w:lineRule="auto"/>
        <w:ind w:left="668"/>
      </w:pPr>
      <w:r>
        <w:rPr>
          <w:color w:val="333333"/>
          <w:spacing w:val="-1"/>
        </w:rPr>
        <w:t>（2）包装标志：每卷或每盘电缆上应附标签，标明如下</w:t>
      </w:r>
    </w:p>
    <w:p>
      <w:pPr>
        <w:spacing w:line="219" w:lineRule="auto"/>
        <w:sectPr>
          <w:pgSz w:w="11906" w:h="16839"/>
          <w:pgMar w:top="1431" w:right="1219" w:bottom="0" w:left="1785" w:header="0" w:footer="0" w:gutter="0"/>
          <w:cols w:space="720" w:num="1"/>
        </w:sectPr>
      </w:pPr>
    </w:p>
    <w:p>
      <w:pPr>
        <w:pStyle w:val="2"/>
        <w:spacing w:before="74" w:line="230" w:lineRule="auto"/>
        <w:ind w:left="658" w:right="492" w:firstLine="27"/>
      </w:pPr>
      <w:r>
        <w:rPr>
          <w:color w:val="333333"/>
          <w:spacing w:val="-3"/>
        </w:rPr>
        <w:t>内容：制造厂名称；产品型号及规格；长度（m</w:t>
      </w:r>
      <w:r>
        <w:rPr>
          <w:color w:val="333333"/>
          <w:spacing w:val="7"/>
        </w:rPr>
        <w:t>）；</w:t>
      </w:r>
      <w:r>
        <w:rPr>
          <w:color w:val="333333"/>
          <w:spacing w:val="-3"/>
        </w:rPr>
        <w:t>制造年月或生产批号。</w:t>
      </w:r>
      <w:r>
        <w:rPr>
          <w:color w:val="333333"/>
        </w:rPr>
        <w:t xml:space="preserve"> </w:t>
      </w:r>
      <w:r>
        <w:rPr>
          <w:color w:val="333333"/>
          <w:spacing w:val="-2"/>
        </w:rPr>
        <w:t>6、包装、运输和贮存</w:t>
      </w:r>
    </w:p>
    <w:p>
      <w:pPr>
        <w:pStyle w:val="2"/>
        <w:spacing w:before="25" w:line="221" w:lineRule="auto"/>
        <w:ind w:left="668"/>
      </w:pPr>
      <w:r>
        <w:rPr>
          <w:color w:val="333333"/>
          <w:spacing w:val="-5"/>
        </w:rPr>
        <w:t>（1）包装</w:t>
      </w:r>
    </w:p>
    <w:p>
      <w:pPr>
        <w:pStyle w:val="2"/>
        <w:spacing w:before="24" w:line="219" w:lineRule="auto"/>
        <w:ind w:left="685"/>
      </w:pPr>
      <w:r>
        <w:rPr>
          <w:color w:val="333333"/>
          <w:spacing w:val="-3"/>
        </w:rPr>
        <w:t>电缆交货盘应符合</w:t>
      </w:r>
      <w:r>
        <w:rPr>
          <w:color w:val="333333"/>
          <w:spacing w:val="-52"/>
        </w:rPr>
        <w:t xml:space="preserve"> </w:t>
      </w:r>
      <w:r>
        <w:rPr>
          <w:color w:val="333333"/>
          <w:spacing w:val="-3"/>
        </w:rPr>
        <w:t>JB/T8137</w:t>
      </w:r>
      <w:r>
        <w:rPr>
          <w:color w:val="333333"/>
          <w:spacing w:val="-50"/>
        </w:rPr>
        <w:t xml:space="preserve"> </w:t>
      </w:r>
      <w:r>
        <w:rPr>
          <w:color w:val="333333"/>
          <w:spacing w:val="-3"/>
        </w:rPr>
        <w:t>规定。</w:t>
      </w:r>
    </w:p>
    <w:p>
      <w:pPr>
        <w:pStyle w:val="2"/>
        <w:spacing w:before="28" w:line="235" w:lineRule="auto"/>
        <w:ind w:left="657" w:right="93" w:firstLine="28"/>
      </w:pPr>
      <w:r>
        <w:rPr>
          <w:color w:val="333333"/>
          <w:spacing w:val="-1"/>
        </w:rPr>
        <w:t>电缆应整齐卷绕在电缆交货盘上，电缆端头应紧密包封，伸出盘外</w:t>
      </w:r>
      <w:r>
        <w:rPr>
          <w:color w:val="333333"/>
          <w:spacing w:val="-2"/>
        </w:rPr>
        <w:t>的电缆端头</w:t>
      </w:r>
      <w:r>
        <w:rPr>
          <w:color w:val="333333"/>
        </w:rPr>
        <w:t xml:space="preserve"> </w:t>
      </w:r>
      <w:r>
        <w:rPr>
          <w:color w:val="333333"/>
          <w:spacing w:val="-1"/>
        </w:rPr>
        <w:t>应加装保护套，伸出的长度应不小于</w:t>
      </w:r>
      <w:r>
        <w:rPr>
          <w:color w:val="333333"/>
          <w:spacing w:val="-35"/>
        </w:rPr>
        <w:t xml:space="preserve"> </w:t>
      </w:r>
      <w:r>
        <w:rPr>
          <w:color w:val="333333"/>
          <w:spacing w:val="-1"/>
        </w:rPr>
        <w:t>200mm。成盘电缆的电缆盘外侧及成卷电</w:t>
      </w:r>
      <w:r>
        <w:rPr>
          <w:color w:val="333333"/>
        </w:rPr>
        <w:t xml:space="preserve"> 缆的附加标签应与包装标志所列的内容一致，并于电</w:t>
      </w:r>
      <w:r>
        <w:rPr>
          <w:color w:val="333333"/>
          <w:spacing w:val="-1"/>
        </w:rPr>
        <w:t>缆盘上标明电缆盘正确的</w:t>
      </w:r>
      <w:r>
        <w:rPr>
          <w:color w:val="333333"/>
        </w:rPr>
        <w:t xml:space="preserve"> </w:t>
      </w:r>
      <w:r>
        <w:rPr>
          <w:color w:val="333333"/>
          <w:spacing w:val="-2"/>
        </w:rPr>
        <w:t>旋转方向。</w:t>
      </w:r>
    </w:p>
    <w:p>
      <w:pPr>
        <w:pStyle w:val="2"/>
        <w:spacing w:before="25" w:line="220" w:lineRule="auto"/>
        <w:ind w:left="668"/>
      </w:pPr>
      <w:r>
        <w:rPr>
          <w:color w:val="333333"/>
          <w:spacing w:val="-3"/>
        </w:rPr>
        <w:t>（2）运输和贮存</w:t>
      </w:r>
    </w:p>
    <w:p>
      <w:pPr>
        <w:pStyle w:val="2"/>
        <w:spacing w:before="26" w:line="220" w:lineRule="auto"/>
        <w:ind w:left="685"/>
      </w:pPr>
      <w:r>
        <w:rPr>
          <w:color w:val="333333"/>
          <w:spacing w:val="-2"/>
        </w:rPr>
        <w:t>电缆应避免在露天存放，电缆盘不允许平放。</w:t>
      </w:r>
    </w:p>
    <w:p>
      <w:pPr>
        <w:pStyle w:val="2"/>
        <w:spacing w:before="27" w:line="219" w:lineRule="auto"/>
        <w:ind w:left="657"/>
      </w:pPr>
      <w:r>
        <w:rPr>
          <w:color w:val="333333"/>
          <w:spacing w:val="-1"/>
        </w:rPr>
        <w:t>运输中应严禁从高处扔下装有电缆的电缆盘，严禁机械损伤电缆。</w:t>
      </w:r>
    </w:p>
    <w:p>
      <w:pPr>
        <w:pStyle w:val="2"/>
        <w:spacing w:before="27" w:line="230" w:lineRule="auto"/>
        <w:ind w:left="662" w:right="17" w:firstLine="23"/>
      </w:pPr>
      <w:r>
        <w:rPr>
          <w:color w:val="333333"/>
          <w:spacing w:val="-6"/>
        </w:rPr>
        <w:t>吊装包装件时，严禁几盘同时吊装，在车辆、船舶等运输工具上电缆必须放稳，</w:t>
      </w:r>
      <w:r>
        <w:rPr>
          <w:color w:val="333333"/>
          <w:spacing w:val="6"/>
        </w:rPr>
        <w:t xml:space="preserve"> </w:t>
      </w:r>
      <w:r>
        <w:rPr>
          <w:color w:val="333333"/>
          <w:spacing w:val="-1"/>
        </w:rPr>
        <w:t>并用合适方法固定，防止互撞或翻到。</w:t>
      </w:r>
    </w:p>
    <w:p>
      <w:pPr>
        <w:pStyle w:val="2"/>
        <w:spacing w:before="169" w:line="221" w:lineRule="auto"/>
        <w:ind w:left="1162"/>
        <w:outlineLvl w:val="6"/>
      </w:pPr>
      <w:r>
        <w:rPr>
          <w:color w:val="333333"/>
          <w:spacing w:val="-3"/>
          <w14:textOutline w14:w="4358" w14:cap="sq" w14:cmpd="sng">
            <w14:solidFill>
              <w14:srgbClr w14:val="333333"/>
            </w14:solidFill>
            <w14:prstDash w14:val="solid"/>
            <w14:bevel/>
          </w14:textOutline>
        </w:rPr>
        <w:t>四、其他或环境要求：</w:t>
      </w:r>
    </w:p>
    <w:p>
      <w:pPr>
        <w:pStyle w:val="2"/>
        <w:spacing w:before="169" w:line="230" w:lineRule="auto"/>
        <w:ind w:left="658" w:right="81" w:firstLine="16"/>
      </w:pPr>
      <w:r>
        <w:rPr>
          <w:color w:val="333333"/>
          <w:spacing w:val="-4"/>
        </w:rPr>
        <w:t>1、产品应由生产厂家的质检部门检验合格后方可出厂，每盘应有产品质量检验</w:t>
      </w:r>
      <w:r>
        <w:rPr>
          <w:color w:val="333333"/>
          <w:spacing w:val="3"/>
        </w:rPr>
        <w:t xml:space="preserve"> </w:t>
      </w:r>
      <w:r>
        <w:rPr>
          <w:color w:val="333333"/>
          <w:spacing w:val="-1"/>
        </w:rPr>
        <w:t>合格证，标明型号、长度、出厂日期等参数。</w:t>
      </w:r>
    </w:p>
    <w:p>
      <w:pPr>
        <w:pStyle w:val="2"/>
        <w:spacing w:before="26" w:line="219" w:lineRule="auto"/>
        <w:ind w:left="659"/>
      </w:pPr>
      <w:r>
        <w:rPr>
          <w:color w:val="333333"/>
          <w:spacing w:val="-1"/>
        </w:rPr>
        <w:t>2、电缆提供合格证、质检报告和矿用产品安全标志证书等资料。</w:t>
      </w:r>
    </w:p>
    <w:p>
      <w:pPr>
        <w:pStyle w:val="2"/>
        <w:spacing w:before="28" w:line="235" w:lineRule="auto"/>
        <w:ind w:left="655" w:firstLine="6"/>
      </w:pPr>
      <w:r>
        <w:rPr>
          <w:color w:val="333333"/>
          <w:spacing w:val="-1"/>
        </w:rPr>
        <w:t>3、电缆必须在接到中标通知书后，40</w:t>
      </w:r>
      <w:r>
        <w:rPr>
          <w:color w:val="333333"/>
          <w:spacing w:val="-41"/>
        </w:rPr>
        <w:t xml:space="preserve"> </w:t>
      </w:r>
      <w:r>
        <w:rPr>
          <w:color w:val="333333"/>
          <w:spacing w:val="-1"/>
        </w:rPr>
        <w:t>天内将产品、资料全部到货，乙方负责</w:t>
      </w:r>
      <w:r>
        <w:rPr>
          <w:color w:val="333333"/>
        </w:rPr>
        <w:t xml:space="preserve">  将产品按交货时间运至甲方指定的地点并负</w:t>
      </w:r>
      <w:r>
        <w:rPr>
          <w:color w:val="333333"/>
          <w:spacing w:val="-1"/>
        </w:rPr>
        <w:t>责卸货。交货期如有变化，甲方根 据现场情况提前</w:t>
      </w:r>
      <w:r>
        <w:rPr>
          <w:color w:val="333333"/>
          <w:spacing w:val="-45"/>
        </w:rPr>
        <w:t xml:space="preserve"> </w:t>
      </w:r>
      <w:r>
        <w:rPr>
          <w:color w:val="333333"/>
          <w:spacing w:val="-1"/>
        </w:rPr>
        <w:t>7</w:t>
      </w:r>
      <w:r>
        <w:rPr>
          <w:color w:val="333333"/>
          <w:spacing w:val="-46"/>
        </w:rPr>
        <w:t xml:space="preserve"> </w:t>
      </w:r>
      <w:r>
        <w:rPr>
          <w:color w:val="333333"/>
          <w:spacing w:val="-1"/>
        </w:rPr>
        <w:t>天通知乙方，并和乙方协商确定交货时</w:t>
      </w:r>
      <w:r>
        <w:rPr>
          <w:color w:val="333333"/>
          <w:spacing w:val="-2"/>
        </w:rPr>
        <w:t xml:space="preserve">间。在卸货前由甲方 </w:t>
      </w:r>
      <w:r>
        <w:rPr>
          <w:color w:val="333333"/>
          <w:spacing w:val="-4"/>
        </w:rPr>
        <w:t>与乙方共同验收产品外观和数量，如有损坏</w:t>
      </w:r>
      <w:r>
        <w:rPr>
          <w:color w:val="333333"/>
          <w:spacing w:val="-5"/>
        </w:rPr>
        <w:t>或数量不符，由乙方承担全部责任。</w:t>
      </w:r>
    </w:p>
    <w:p>
      <w:pPr>
        <w:pStyle w:val="2"/>
        <w:spacing w:before="170" w:line="220" w:lineRule="auto"/>
        <w:ind w:left="1143"/>
        <w:outlineLvl w:val="6"/>
      </w:pPr>
      <w:r>
        <w:rPr>
          <w:color w:val="333333"/>
          <w14:textOutline w14:w="4358" w14:cap="sq" w14:cmpd="sng">
            <w14:solidFill>
              <w14:srgbClr w14:val="333333"/>
            </w14:solidFill>
            <w14:prstDash w14:val="solid"/>
            <w14:bevel/>
          </w14:textOutline>
        </w:rPr>
        <w:t>五、质量保证、付款方式及售后要求：</w:t>
      </w:r>
    </w:p>
    <w:p>
      <w:pPr>
        <w:pStyle w:val="2"/>
        <w:spacing w:before="254" w:line="540" w:lineRule="exact"/>
        <w:ind w:left="658"/>
      </w:pPr>
      <w:r>
        <w:rPr>
          <w:color w:val="333333"/>
          <w:spacing w:val="-1"/>
          <w:position w:val="22"/>
        </w:rPr>
        <w:t>质保、付款方式及售后等要求以双方签订合同为准。</w:t>
      </w:r>
    </w:p>
    <w:p>
      <w:pPr>
        <w:pStyle w:val="2"/>
        <w:spacing w:before="1" w:line="220" w:lineRule="auto"/>
        <w:ind w:left="1148"/>
      </w:pPr>
      <w:r>
        <w:rPr>
          <w:color w:val="333333"/>
          <w:spacing w:val="-3"/>
        </w:rPr>
        <w:t>（以下空白，无正文）</w:t>
      </w:r>
    </w:p>
    <w:sectPr>
      <w:pgSz w:w="11906" w:h="16839"/>
      <w:pgMar w:top="1431" w:right="1219"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804B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2023-09-27T11:21:00Z</dcterms:created>
  <dc:creator>贺</dc:creator>
  <cp:lastModifiedBy>贺</cp:lastModifiedBy>
  <dcterms:modified xsi:type="dcterms:W3CDTF">2023-09-27T03:23:46Z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2023-09-27T11:22:35Z</vt:filetime>
  </property>
  <property fmtid="{D5CDD505-2E9C-101B-9397-08002B2CF9AE}" pid="4" name="KSOProductBuildVer">
    <vt:lpwstr>2052-12.1.0.15374</vt:lpwstr>
  </property>
  <property fmtid="{D5CDD505-2E9C-101B-9397-08002B2CF9AE}" pid="5" name="ICV">
    <vt:lpwstr>62A99A309942436D999C9F7588F42743_13</vt:lpwstr>
  </property>
</Properties>
</file>