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wordWrap w:val="0"/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DHZ-2023-ZX-0803 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36"/>
          <w:szCs w:val="36"/>
          <w:highlight w:val="none"/>
          <w:lang w:val="en-US" w:eastAsia="zh-CN"/>
        </w:rPr>
        <w:t>二水平盘区变电所电缆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default"/>
          <w:highlight w:val="none"/>
          <w:lang w:val="en-U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23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3日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ordWrap w:val="0"/>
        <w:jc w:val="right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color w:val="auto"/>
          <w:highlight w:val="none"/>
        </w:rPr>
        <w:commentReference w:id="0"/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DHZ-2023-ZX-0803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技 术 要 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使用方：内蒙古神东天隆集团股份有限公司大海则煤矿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</w:t>
      </w:r>
    </w:p>
    <w:p>
      <w:pPr>
        <w:pStyle w:val="17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一、基本信息：</w:t>
      </w:r>
    </w:p>
    <w:tbl>
      <w:tblPr>
        <w:tblStyle w:val="15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490"/>
        <w:gridCol w:w="550"/>
        <w:gridCol w:w="654"/>
        <w:gridCol w:w="1350"/>
        <w:gridCol w:w="145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时间及地点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铠装电缆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>MYJV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vertAlign w:val="subscript"/>
                <w:lang w:val="en-US" w:eastAsia="en-US"/>
              </w:rPr>
              <w:t>22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 xml:space="preserve">－8.7/10  3×185  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>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中央变电所至盘区变电所电缆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低压电缆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MYP-0.66/1.14 3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>×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50+1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>×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300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低压动力电缆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低压电缆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MYQ-0.3/0.5 3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>×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2.5+1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en-US"/>
              </w:rPr>
              <w:t>×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2.5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照明电缆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变频装置用橡套软电缆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MVFP-0.66/1.14 3×120+3×50/3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低压动力电缆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变频装置用橡套软电缆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MVFP-0.66/1.14 3×50+3×25/3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低压动力电缆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</w:t>
      </w:r>
      <w:r>
        <w:rPr>
          <w:rFonts w:hint="eastAsia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电缆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.1技术参数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1、名称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高压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铠装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电缆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1.1型号：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MYJV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vertAlign w:val="subscript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－8.7/10  3×185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mm²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1.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额定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电压：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10KV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线芯材质：铜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宋体" w:hAnsi="宋体" w:cs="宋体"/>
          <w:b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名称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：低压橡套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电缆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MYP-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0.66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/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1.14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3×50+1×25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default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2.1电压等级  660V/1140V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线芯材质：铜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名称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：低压橡套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电缆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MY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Q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0.3/0.5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3×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2.5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+1×2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default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3.1电压等级  660V/1140V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线芯材质：铜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4、变频装置用橡套软电缆  MVFP-0.66/1.14 3×120+3×50/3   MVFP-0.66/1.14 3×50+3×25/3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default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4.1电压等级  660V/1140V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4.2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线芯材质：铜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2.1.2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电缆材料特点：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钢带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铠装交联聚乙烯绝缘聚氯乙烯护套，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电缆的绝缘层采用以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聚乙烯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橡胶为主体的橡胶复合材料，绝缘电阻高，抗热性强，耐弯曲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，电缆弯曲直径不小于电缆外径20倍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2.1.3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电缆阻燃性能：符合煤炭行业标准MT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/T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386-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2011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《煤矿用阻燃电缆阻燃性的试验方法和判定规则》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2.1.4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电缆导体允许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最高允许工作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温度：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℃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，短路时电缆导体最高温度不超过250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2.1.5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用途：作为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盘区变电所进线电缆、低压电机电缆、照明电缆。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2.1.6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到货时附带产品出厂合格证、出厂检验证明及到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第三方检验报告（阻燃）及每类需多送5米取样电缆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pStyle w:val="14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基本要求：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设计、生产、制造、安装、检验检测所需资质文件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包括以下资质文件：产品合格证、煤矿安全标志证书、生产许可证、防爆合格证。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货物适用标准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《煤矿安全规程》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《煤矿用电缆》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MT818</w:t>
      </w:r>
    </w:p>
    <w:p>
      <w:pPr>
        <w:numPr>
          <w:ilvl w:val="0"/>
          <w:numId w:val="0"/>
        </w:numPr>
        <w:snapToGrid w:val="0"/>
        <w:spacing w:line="360" w:lineRule="auto"/>
        <w:ind w:left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、如有最新版本的规范标准，则应按最新版本执行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pStyle w:val="7"/>
        <w:ind w:firstLine="480"/>
        <w:rPr>
          <w:rFonts w:hint="default" w:asci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4、供货周期：2023年10月初到货。</w:t>
      </w:r>
    </w:p>
    <w:p>
      <w:pPr>
        <w:pStyle w:val="14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其他或环境要求：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（一）运行环境条件要求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1、运行地点：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煤矿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井下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2、海拔高度：+1000m--+1300m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5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3、瓦斯等级:  低瓦斯矿井</w:t>
      </w:r>
    </w:p>
    <w:p>
      <w:pPr>
        <w:pStyle w:val="14"/>
        <w:spacing w:line="360" w:lineRule="auto"/>
        <w:ind w:left="0" w:leftChars="0" w:firstLine="480" w:firstLine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（二）其他要求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1、随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设备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资料</w:t>
      </w:r>
    </w:p>
    <w:p>
      <w:pPr>
        <w:pStyle w:val="1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生产厂家应提供产品使用说明书，出厂试验报告，合格证书，安标证书等技术资料纸质版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套，电子版1套，电子资料和纸质版资料必须相符。</w:t>
      </w:r>
    </w:p>
    <w:p>
      <w:pPr>
        <w:pStyle w:val="1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2、材料的运输、卸车均由中标方负责。</w:t>
      </w:r>
    </w:p>
    <w:p>
      <w:pPr>
        <w:pStyle w:val="14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质量保证、售后：</w:t>
      </w:r>
    </w:p>
    <w:p>
      <w:pPr>
        <w:spacing w:line="240" w:lineRule="auto"/>
        <w:ind w:firstLine="480" w:firstLine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质量保证期限：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电缆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到矿验收合格日起，质保期为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18个月或使用1年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。质保期内出现的质量问题均由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供货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方无偿解决处理（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人为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因素造成的损坏除外）且所质保产品必须与原产品无异。</w:t>
      </w:r>
    </w:p>
    <w:p>
      <w:pPr>
        <w:pStyle w:val="14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（以下无正文）</w:t>
      </w:r>
    </w:p>
    <w:p>
      <w:pPr>
        <w:pStyle w:val="14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sectPr>
          <w:footerReference r:id="rId6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页</w:t>
      </w:r>
    </w:p>
    <w:p>
      <w:pPr>
        <w:pStyle w:val="13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审核方（章）：内蒙古神东天隆集团股份有限公司机电动力部</w:t>
      </w:r>
    </w:p>
    <w:p>
      <w:pPr>
        <w:pStyle w:val="13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pStyle w:val="14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</w:t>
      </w:r>
    </w:p>
    <w:p>
      <w:pPr>
        <w:rPr>
          <w:highlight w:val="none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赵耀" w:date="2021-09-07T12:31:44Z" w:initials="">
    <w:p w14:paraId="53DA4114">
      <w:pPr>
        <w:jc w:val="center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例如：大海则煤矿2021年专项第一份=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DA41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71FE2200"/>
    <w:multiLevelType w:val="singleLevel"/>
    <w:tmpl w:val="71FE220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Dc1ZjRjNmQ5YzEwMDJkZjJlOGYzNjU2N2U3NjkifQ=="/>
  </w:docVars>
  <w:rsids>
    <w:rsidRoot w:val="29FF6835"/>
    <w:rsid w:val="00124D16"/>
    <w:rsid w:val="001E7FA5"/>
    <w:rsid w:val="004325CA"/>
    <w:rsid w:val="0046375D"/>
    <w:rsid w:val="01105733"/>
    <w:rsid w:val="0131661D"/>
    <w:rsid w:val="014852B3"/>
    <w:rsid w:val="02131202"/>
    <w:rsid w:val="0247556A"/>
    <w:rsid w:val="027D2D3A"/>
    <w:rsid w:val="0287161F"/>
    <w:rsid w:val="02E1776D"/>
    <w:rsid w:val="031D70C0"/>
    <w:rsid w:val="03634626"/>
    <w:rsid w:val="036839EA"/>
    <w:rsid w:val="03782593"/>
    <w:rsid w:val="03F11B31"/>
    <w:rsid w:val="042454BB"/>
    <w:rsid w:val="04472FBC"/>
    <w:rsid w:val="045521C0"/>
    <w:rsid w:val="045C3F97"/>
    <w:rsid w:val="04C425F6"/>
    <w:rsid w:val="05452235"/>
    <w:rsid w:val="054C0243"/>
    <w:rsid w:val="055C4C7F"/>
    <w:rsid w:val="05791EDF"/>
    <w:rsid w:val="058142D4"/>
    <w:rsid w:val="05EC445F"/>
    <w:rsid w:val="05F81055"/>
    <w:rsid w:val="0633696A"/>
    <w:rsid w:val="064632A0"/>
    <w:rsid w:val="066619DB"/>
    <w:rsid w:val="06E65352"/>
    <w:rsid w:val="06F35CC1"/>
    <w:rsid w:val="070E6657"/>
    <w:rsid w:val="07133C6D"/>
    <w:rsid w:val="071E57A9"/>
    <w:rsid w:val="07506C6F"/>
    <w:rsid w:val="07577731"/>
    <w:rsid w:val="07A0475C"/>
    <w:rsid w:val="07B40FAC"/>
    <w:rsid w:val="07CD4764"/>
    <w:rsid w:val="07FD6DF7"/>
    <w:rsid w:val="08031F33"/>
    <w:rsid w:val="0865499C"/>
    <w:rsid w:val="08730E67"/>
    <w:rsid w:val="08744BDF"/>
    <w:rsid w:val="08835E87"/>
    <w:rsid w:val="0888779C"/>
    <w:rsid w:val="08931509"/>
    <w:rsid w:val="08A70D25"/>
    <w:rsid w:val="08E9737B"/>
    <w:rsid w:val="09544782"/>
    <w:rsid w:val="09AA5577"/>
    <w:rsid w:val="09B648E9"/>
    <w:rsid w:val="09B94BC9"/>
    <w:rsid w:val="0A1A3FBC"/>
    <w:rsid w:val="0A3B7763"/>
    <w:rsid w:val="0A6D7B38"/>
    <w:rsid w:val="0B0859F4"/>
    <w:rsid w:val="0B0E17DD"/>
    <w:rsid w:val="0B3A2110"/>
    <w:rsid w:val="0B495EAF"/>
    <w:rsid w:val="0B626F71"/>
    <w:rsid w:val="0B852E18"/>
    <w:rsid w:val="0C0E58C9"/>
    <w:rsid w:val="0C2F779B"/>
    <w:rsid w:val="0C507E26"/>
    <w:rsid w:val="0C63679A"/>
    <w:rsid w:val="0CF72931"/>
    <w:rsid w:val="0D9725E2"/>
    <w:rsid w:val="0DA47D15"/>
    <w:rsid w:val="0DB5782C"/>
    <w:rsid w:val="0DC14423"/>
    <w:rsid w:val="0E1F1149"/>
    <w:rsid w:val="0E3E7B9F"/>
    <w:rsid w:val="0E5434E9"/>
    <w:rsid w:val="0E651252"/>
    <w:rsid w:val="0E7771D7"/>
    <w:rsid w:val="0E8C2C83"/>
    <w:rsid w:val="0EB67D00"/>
    <w:rsid w:val="0F537893"/>
    <w:rsid w:val="0FE12B5A"/>
    <w:rsid w:val="10371EDE"/>
    <w:rsid w:val="105C48D7"/>
    <w:rsid w:val="10616A49"/>
    <w:rsid w:val="10631ED1"/>
    <w:rsid w:val="10AA1950"/>
    <w:rsid w:val="10AC5916"/>
    <w:rsid w:val="10D108C6"/>
    <w:rsid w:val="10F92125"/>
    <w:rsid w:val="115B06EA"/>
    <w:rsid w:val="117A5E72"/>
    <w:rsid w:val="11B85B3D"/>
    <w:rsid w:val="11DF1E87"/>
    <w:rsid w:val="123F506C"/>
    <w:rsid w:val="12575356"/>
    <w:rsid w:val="12921862"/>
    <w:rsid w:val="129F786D"/>
    <w:rsid w:val="12A26ED1"/>
    <w:rsid w:val="12FB03D7"/>
    <w:rsid w:val="13257202"/>
    <w:rsid w:val="1336140F"/>
    <w:rsid w:val="134A658F"/>
    <w:rsid w:val="13545D39"/>
    <w:rsid w:val="13B567D8"/>
    <w:rsid w:val="13C01E1D"/>
    <w:rsid w:val="141C6857"/>
    <w:rsid w:val="144F0EEE"/>
    <w:rsid w:val="145E0C1D"/>
    <w:rsid w:val="146E6986"/>
    <w:rsid w:val="14CE5342"/>
    <w:rsid w:val="150A2606"/>
    <w:rsid w:val="152D6842"/>
    <w:rsid w:val="15853F88"/>
    <w:rsid w:val="15B80929"/>
    <w:rsid w:val="16D43419"/>
    <w:rsid w:val="16DB6903"/>
    <w:rsid w:val="16E65780"/>
    <w:rsid w:val="178564C1"/>
    <w:rsid w:val="17BA0860"/>
    <w:rsid w:val="17F17A51"/>
    <w:rsid w:val="181B1DAD"/>
    <w:rsid w:val="18512847"/>
    <w:rsid w:val="18952BCA"/>
    <w:rsid w:val="18954E2A"/>
    <w:rsid w:val="18A12031"/>
    <w:rsid w:val="18A961DF"/>
    <w:rsid w:val="18DA45EA"/>
    <w:rsid w:val="196D545F"/>
    <w:rsid w:val="197762DD"/>
    <w:rsid w:val="1A002777"/>
    <w:rsid w:val="1A0215F1"/>
    <w:rsid w:val="1A18186E"/>
    <w:rsid w:val="1A475CB0"/>
    <w:rsid w:val="1A6967D6"/>
    <w:rsid w:val="1B3634A0"/>
    <w:rsid w:val="1B915FA6"/>
    <w:rsid w:val="1BA17641"/>
    <w:rsid w:val="1C0E2142"/>
    <w:rsid w:val="1C253A5D"/>
    <w:rsid w:val="1C3A1F70"/>
    <w:rsid w:val="1C9B22E3"/>
    <w:rsid w:val="1CC45CDD"/>
    <w:rsid w:val="1CC744AA"/>
    <w:rsid w:val="1CE95F1A"/>
    <w:rsid w:val="1D40010F"/>
    <w:rsid w:val="1D8F1E47"/>
    <w:rsid w:val="1DF412C9"/>
    <w:rsid w:val="1E220F0E"/>
    <w:rsid w:val="1E42510C"/>
    <w:rsid w:val="1E616D7F"/>
    <w:rsid w:val="1EA90CE7"/>
    <w:rsid w:val="1F036180"/>
    <w:rsid w:val="1F1A3993"/>
    <w:rsid w:val="1F4A76DC"/>
    <w:rsid w:val="1FC93DA2"/>
    <w:rsid w:val="1FCA360B"/>
    <w:rsid w:val="1FF04A0B"/>
    <w:rsid w:val="20191E9C"/>
    <w:rsid w:val="202B65F2"/>
    <w:rsid w:val="204D1910"/>
    <w:rsid w:val="20517888"/>
    <w:rsid w:val="208A4B48"/>
    <w:rsid w:val="20983709"/>
    <w:rsid w:val="20E94A43"/>
    <w:rsid w:val="219E4D4F"/>
    <w:rsid w:val="21E33AFE"/>
    <w:rsid w:val="21F77FBB"/>
    <w:rsid w:val="2227453D"/>
    <w:rsid w:val="224F7DF7"/>
    <w:rsid w:val="22562288"/>
    <w:rsid w:val="22626F2D"/>
    <w:rsid w:val="22665141"/>
    <w:rsid w:val="22981D85"/>
    <w:rsid w:val="22984AA4"/>
    <w:rsid w:val="22C821B5"/>
    <w:rsid w:val="23213072"/>
    <w:rsid w:val="23851FDE"/>
    <w:rsid w:val="23BC3AB0"/>
    <w:rsid w:val="23D36806"/>
    <w:rsid w:val="23E032FC"/>
    <w:rsid w:val="24230AEB"/>
    <w:rsid w:val="243D33F7"/>
    <w:rsid w:val="244A624A"/>
    <w:rsid w:val="24621D5D"/>
    <w:rsid w:val="24763D61"/>
    <w:rsid w:val="24857B00"/>
    <w:rsid w:val="249D5ACA"/>
    <w:rsid w:val="24A361D8"/>
    <w:rsid w:val="24EF7670"/>
    <w:rsid w:val="25497BEE"/>
    <w:rsid w:val="25777093"/>
    <w:rsid w:val="25B720D4"/>
    <w:rsid w:val="25C1100C"/>
    <w:rsid w:val="25DA3E7C"/>
    <w:rsid w:val="25E27C8E"/>
    <w:rsid w:val="26296BB1"/>
    <w:rsid w:val="265579A6"/>
    <w:rsid w:val="26955D7D"/>
    <w:rsid w:val="26B51714"/>
    <w:rsid w:val="26CF59AB"/>
    <w:rsid w:val="26F51721"/>
    <w:rsid w:val="27167136"/>
    <w:rsid w:val="2753038A"/>
    <w:rsid w:val="276854B7"/>
    <w:rsid w:val="2784013E"/>
    <w:rsid w:val="278A3680"/>
    <w:rsid w:val="2790513A"/>
    <w:rsid w:val="27F51441"/>
    <w:rsid w:val="28054A58"/>
    <w:rsid w:val="28763103"/>
    <w:rsid w:val="287B7B98"/>
    <w:rsid w:val="28D47B5D"/>
    <w:rsid w:val="29802F8C"/>
    <w:rsid w:val="29A37FAD"/>
    <w:rsid w:val="29EE7EF6"/>
    <w:rsid w:val="29FD45DD"/>
    <w:rsid w:val="29FF6835"/>
    <w:rsid w:val="2A2102CB"/>
    <w:rsid w:val="2A404C37"/>
    <w:rsid w:val="2AA809EC"/>
    <w:rsid w:val="2AAA4765"/>
    <w:rsid w:val="2ADC0696"/>
    <w:rsid w:val="2B3202B6"/>
    <w:rsid w:val="2B8355E9"/>
    <w:rsid w:val="2B920D55"/>
    <w:rsid w:val="2BBE1B4A"/>
    <w:rsid w:val="2BC72C17"/>
    <w:rsid w:val="2C3C763E"/>
    <w:rsid w:val="2C622E1D"/>
    <w:rsid w:val="2C713CCA"/>
    <w:rsid w:val="2DE97281"/>
    <w:rsid w:val="2E093550"/>
    <w:rsid w:val="2E3B5097"/>
    <w:rsid w:val="2F065CE2"/>
    <w:rsid w:val="2F1948E5"/>
    <w:rsid w:val="2F4131BE"/>
    <w:rsid w:val="2F745341"/>
    <w:rsid w:val="2FDE6C5E"/>
    <w:rsid w:val="300874F0"/>
    <w:rsid w:val="303F72F5"/>
    <w:rsid w:val="306E3B3E"/>
    <w:rsid w:val="30CC2F55"/>
    <w:rsid w:val="30EA0850"/>
    <w:rsid w:val="31127558"/>
    <w:rsid w:val="31342FDA"/>
    <w:rsid w:val="3134375D"/>
    <w:rsid w:val="31562B39"/>
    <w:rsid w:val="316B4522"/>
    <w:rsid w:val="31B6685F"/>
    <w:rsid w:val="31C505A1"/>
    <w:rsid w:val="31D125D7"/>
    <w:rsid w:val="31E3055C"/>
    <w:rsid w:val="320F6A40"/>
    <w:rsid w:val="32101BD2"/>
    <w:rsid w:val="323808A8"/>
    <w:rsid w:val="324B1493"/>
    <w:rsid w:val="32792C27"/>
    <w:rsid w:val="33164BE9"/>
    <w:rsid w:val="33224DA6"/>
    <w:rsid w:val="332D5F33"/>
    <w:rsid w:val="33541711"/>
    <w:rsid w:val="335F00B6"/>
    <w:rsid w:val="337A36A8"/>
    <w:rsid w:val="339071EC"/>
    <w:rsid w:val="339C6C14"/>
    <w:rsid w:val="33EF143A"/>
    <w:rsid w:val="340F5638"/>
    <w:rsid w:val="341D5FA7"/>
    <w:rsid w:val="342323F8"/>
    <w:rsid w:val="345614B9"/>
    <w:rsid w:val="346516FC"/>
    <w:rsid w:val="34C56129"/>
    <w:rsid w:val="34CA0B0B"/>
    <w:rsid w:val="34FC1F63"/>
    <w:rsid w:val="34FF56AD"/>
    <w:rsid w:val="35246EC1"/>
    <w:rsid w:val="35610116"/>
    <w:rsid w:val="35C93186"/>
    <w:rsid w:val="36562417"/>
    <w:rsid w:val="366B28CE"/>
    <w:rsid w:val="36B83D65"/>
    <w:rsid w:val="36F154C9"/>
    <w:rsid w:val="370055E2"/>
    <w:rsid w:val="37250D2B"/>
    <w:rsid w:val="374F6B69"/>
    <w:rsid w:val="37A12A4B"/>
    <w:rsid w:val="37BC1633"/>
    <w:rsid w:val="380A68EF"/>
    <w:rsid w:val="38393E83"/>
    <w:rsid w:val="38464C31"/>
    <w:rsid w:val="386F570A"/>
    <w:rsid w:val="38871B5E"/>
    <w:rsid w:val="38A273E4"/>
    <w:rsid w:val="39823270"/>
    <w:rsid w:val="399A135C"/>
    <w:rsid w:val="39BF34CA"/>
    <w:rsid w:val="39C246B3"/>
    <w:rsid w:val="39EE7A9E"/>
    <w:rsid w:val="3A0948D8"/>
    <w:rsid w:val="3A53071B"/>
    <w:rsid w:val="3ACC0A6B"/>
    <w:rsid w:val="3AE25855"/>
    <w:rsid w:val="3B382697"/>
    <w:rsid w:val="3B7F5231"/>
    <w:rsid w:val="3BB80C52"/>
    <w:rsid w:val="3BCF35CE"/>
    <w:rsid w:val="3BE86E9B"/>
    <w:rsid w:val="3BF82E56"/>
    <w:rsid w:val="3C091758"/>
    <w:rsid w:val="3C2C406A"/>
    <w:rsid w:val="3C7D561C"/>
    <w:rsid w:val="3C9F32D2"/>
    <w:rsid w:val="3D3E076F"/>
    <w:rsid w:val="3DBB10C7"/>
    <w:rsid w:val="3DC06F88"/>
    <w:rsid w:val="3DE73EAF"/>
    <w:rsid w:val="3E265A58"/>
    <w:rsid w:val="3E2C4ED3"/>
    <w:rsid w:val="3E352CB5"/>
    <w:rsid w:val="3E7A2248"/>
    <w:rsid w:val="3E9079E7"/>
    <w:rsid w:val="3EA846BF"/>
    <w:rsid w:val="3EB22213"/>
    <w:rsid w:val="3F0911FF"/>
    <w:rsid w:val="3F9115F7"/>
    <w:rsid w:val="3FB62E0C"/>
    <w:rsid w:val="3FBE7F13"/>
    <w:rsid w:val="3FFB2188"/>
    <w:rsid w:val="400B3158"/>
    <w:rsid w:val="403F2E01"/>
    <w:rsid w:val="40512F80"/>
    <w:rsid w:val="407C5E04"/>
    <w:rsid w:val="4104560B"/>
    <w:rsid w:val="41492E24"/>
    <w:rsid w:val="419E3250"/>
    <w:rsid w:val="41F8770C"/>
    <w:rsid w:val="42044303"/>
    <w:rsid w:val="42232BD5"/>
    <w:rsid w:val="42787876"/>
    <w:rsid w:val="42A4609D"/>
    <w:rsid w:val="42A930FC"/>
    <w:rsid w:val="42B51AA1"/>
    <w:rsid w:val="42B61086"/>
    <w:rsid w:val="42BF00B6"/>
    <w:rsid w:val="42BF46CD"/>
    <w:rsid w:val="42CE4911"/>
    <w:rsid w:val="42D31245"/>
    <w:rsid w:val="42E934F8"/>
    <w:rsid w:val="42EB54C2"/>
    <w:rsid w:val="4304014F"/>
    <w:rsid w:val="43285192"/>
    <w:rsid w:val="43917E18"/>
    <w:rsid w:val="43942CAB"/>
    <w:rsid w:val="43C415EA"/>
    <w:rsid w:val="44682AAE"/>
    <w:rsid w:val="449974D6"/>
    <w:rsid w:val="45AF0A29"/>
    <w:rsid w:val="45C25D82"/>
    <w:rsid w:val="45D11E71"/>
    <w:rsid w:val="4608516A"/>
    <w:rsid w:val="460F36E1"/>
    <w:rsid w:val="462A789C"/>
    <w:rsid w:val="462E5DF2"/>
    <w:rsid w:val="466753B0"/>
    <w:rsid w:val="46A44719"/>
    <w:rsid w:val="46BF3AEB"/>
    <w:rsid w:val="46E22739"/>
    <w:rsid w:val="47010E51"/>
    <w:rsid w:val="4714323A"/>
    <w:rsid w:val="47157A16"/>
    <w:rsid w:val="474F593B"/>
    <w:rsid w:val="476B4E24"/>
    <w:rsid w:val="477A6BE6"/>
    <w:rsid w:val="47841A42"/>
    <w:rsid w:val="479A4769"/>
    <w:rsid w:val="481B50B2"/>
    <w:rsid w:val="48236291"/>
    <w:rsid w:val="486C0E54"/>
    <w:rsid w:val="488520C4"/>
    <w:rsid w:val="48AE4FC8"/>
    <w:rsid w:val="490D6193"/>
    <w:rsid w:val="49164BF3"/>
    <w:rsid w:val="499F6145"/>
    <w:rsid w:val="49CB1BAA"/>
    <w:rsid w:val="49E8450A"/>
    <w:rsid w:val="49F97C56"/>
    <w:rsid w:val="4A583DF2"/>
    <w:rsid w:val="4A914BA1"/>
    <w:rsid w:val="4ACD334C"/>
    <w:rsid w:val="4B125CE2"/>
    <w:rsid w:val="4B182BCD"/>
    <w:rsid w:val="4B272E10"/>
    <w:rsid w:val="4B49722A"/>
    <w:rsid w:val="4B5736F5"/>
    <w:rsid w:val="4B867902"/>
    <w:rsid w:val="4B903DBB"/>
    <w:rsid w:val="4BD50ABE"/>
    <w:rsid w:val="4BF86B01"/>
    <w:rsid w:val="4C4243A5"/>
    <w:rsid w:val="4C8E3029"/>
    <w:rsid w:val="4CAE37E9"/>
    <w:rsid w:val="4CB22BAD"/>
    <w:rsid w:val="4CB661B8"/>
    <w:rsid w:val="4CE54D31"/>
    <w:rsid w:val="4CF573A3"/>
    <w:rsid w:val="4D043409"/>
    <w:rsid w:val="4D117BEA"/>
    <w:rsid w:val="4D1F1116"/>
    <w:rsid w:val="4D471926"/>
    <w:rsid w:val="4D9A7B43"/>
    <w:rsid w:val="4DBC3CE3"/>
    <w:rsid w:val="4DF55447"/>
    <w:rsid w:val="4E5C54C6"/>
    <w:rsid w:val="4E796078"/>
    <w:rsid w:val="4E9F062F"/>
    <w:rsid w:val="4F3D6B35"/>
    <w:rsid w:val="4F8C3B89"/>
    <w:rsid w:val="50380B73"/>
    <w:rsid w:val="50412BC6"/>
    <w:rsid w:val="50E772C9"/>
    <w:rsid w:val="51015BCE"/>
    <w:rsid w:val="514813E1"/>
    <w:rsid w:val="51917235"/>
    <w:rsid w:val="51AB7B8F"/>
    <w:rsid w:val="51CB371B"/>
    <w:rsid w:val="51EA0943"/>
    <w:rsid w:val="52076322"/>
    <w:rsid w:val="526112FD"/>
    <w:rsid w:val="52630641"/>
    <w:rsid w:val="52742DDF"/>
    <w:rsid w:val="52E33AC0"/>
    <w:rsid w:val="5334431C"/>
    <w:rsid w:val="53733096"/>
    <w:rsid w:val="53BA30D0"/>
    <w:rsid w:val="53D90045"/>
    <w:rsid w:val="54124B7D"/>
    <w:rsid w:val="54273E81"/>
    <w:rsid w:val="54483F21"/>
    <w:rsid w:val="54905348"/>
    <w:rsid w:val="54C55B73"/>
    <w:rsid w:val="54DD6B22"/>
    <w:rsid w:val="54ED02F9"/>
    <w:rsid w:val="5512068D"/>
    <w:rsid w:val="556B3038"/>
    <w:rsid w:val="55C01C87"/>
    <w:rsid w:val="56087E94"/>
    <w:rsid w:val="568A43BF"/>
    <w:rsid w:val="56D36F95"/>
    <w:rsid w:val="56D5543B"/>
    <w:rsid w:val="570B49A7"/>
    <w:rsid w:val="57323268"/>
    <w:rsid w:val="574E478A"/>
    <w:rsid w:val="57F30C49"/>
    <w:rsid w:val="581E27FC"/>
    <w:rsid w:val="58613E05"/>
    <w:rsid w:val="587F332E"/>
    <w:rsid w:val="58932E04"/>
    <w:rsid w:val="589E6E07"/>
    <w:rsid w:val="58A27F7A"/>
    <w:rsid w:val="58B2640F"/>
    <w:rsid w:val="58B72C7E"/>
    <w:rsid w:val="58B852E0"/>
    <w:rsid w:val="58E40592"/>
    <w:rsid w:val="58E93DFA"/>
    <w:rsid w:val="58F21EBB"/>
    <w:rsid w:val="58FD56C7"/>
    <w:rsid w:val="599524BC"/>
    <w:rsid w:val="59A73A9A"/>
    <w:rsid w:val="59D40607"/>
    <w:rsid w:val="5A1D26FE"/>
    <w:rsid w:val="5A4F3D2B"/>
    <w:rsid w:val="5A6A2857"/>
    <w:rsid w:val="5A872117"/>
    <w:rsid w:val="5AEE394A"/>
    <w:rsid w:val="5AF346DD"/>
    <w:rsid w:val="5AFE3B8D"/>
    <w:rsid w:val="5B0403E5"/>
    <w:rsid w:val="5B123195"/>
    <w:rsid w:val="5B305D11"/>
    <w:rsid w:val="5CE81DB8"/>
    <w:rsid w:val="5D080CF3"/>
    <w:rsid w:val="5D8F14B4"/>
    <w:rsid w:val="5DB50C85"/>
    <w:rsid w:val="5E2356B9"/>
    <w:rsid w:val="5E5D3BC2"/>
    <w:rsid w:val="5EBB6C5F"/>
    <w:rsid w:val="5EFB5C4F"/>
    <w:rsid w:val="5F121FCF"/>
    <w:rsid w:val="5F3A1EC0"/>
    <w:rsid w:val="5F41229A"/>
    <w:rsid w:val="5F6845F0"/>
    <w:rsid w:val="5FC37153"/>
    <w:rsid w:val="5FFD39A2"/>
    <w:rsid w:val="603B318E"/>
    <w:rsid w:val="60637B4B"/>
    <w:rsid w:val="60B30F76"/>
    <w:rsid w:val="60E77712"/>
    <w:rsid w:val="611B57B4"/>
    <w:rsid w:val="611C6759"/>
    <w:rsid w:val="61355061"/>
    <w:rsid w:val="615564D1"/>
    <w:rsid w:val="616951A9"/>
    <w:rsid w:val="619302D2"/>
    <w:rsid w:val="619C5EAE"/>
    <w:rsid w:val="619D5782"/>
    <w:rsid w:val="61B96A60"/>
    <w:rsid w:val="61F562F2"/>
    <w:rsid w:val="625E7607"/>
    <w:rsid w:val="62C5556D"/>
    <w:rsid w:val="62FD0BCE"/>
    <w:rsid w:val="6310310F"/>
    <w:rsid w:val="63B530CD"/>
    <w:rsid w:val="63C11BFC"/>
    <w:rsid w:val="63EA14A8"/>
    <w:rsid w:val="64254D75"/>
    <w:rsid w:val="642D5A61"/>
    <w:rsid w:val="6499036E"/>
    <w:rsid w:val="64F63B27"/>
    <w:rsid w:val="6565066B"/>
    <w:rsid w:val="6574061E"/>
    <w:rsid w:val="65750EF0"/>
    <w:rsid w:val="65A92947"/>
    <w:rsid w:val="65C76945"/>
    <w:rsid w:val="65D26342"/>
    <w:rsid w:val="65D976D1"/>
    <w:rsid w:val="663A115E"/>
    <w:rsid w:val="66544FA9"/>
    <w:rsid w:val="667F6584"/>
    <w:rsid w:val="66805629"/>
    <w:rsid w:val="669B2BD8"/>
    <w:rsid w:val="66AF0431"/>
    <w:rsid w:val="66C522D0"/>
    <w:rsid w:val="66CD4E4A"/>
    <w:rsid w:val="66E83943"/>
    <w:rsid w:val="66F347C2"/>
    <w:rsid w:val="66F66060"/>
    <w:rsid w:val="67097219"/>
    <w:rsid w:val="674C7A2E"/>
    <w:rsid w:val="674D1981"/>
    <w:rsid w:val="677D1A15"/>
    <w:rsid w:val="678418BE"/>
    <w:rsid w:val="67D619EE"/>
    <w:rsid w:val="67DF6AF4"/>
    <w:rsid w:val="67E4410B"/>
    <w:rsid w:val="682E182A"/>
    <w:rsid w:val="68774F7F"/>
    <w:rsid w:val="6884144A"/>
    <w:rsid w:val="688D02FE"/>
    <w:rsid w:val="689A7AE8"/>
    <w:rsid w:val="689B4B78"/>
    <w:rsid w:val="689D724E"/>
    <w:rsid w:val="695403BA"/>
    <w:rsid w:val="69807E63"/>
    <w:rsid w:val="69D8171B"/>
    <w:rsid w:val="6A1B7B8C"/>
    <w:rsid w:val="6A966CEC"/>
    <w:rsid w:val="6B3453A9"/>
    <w:rsid w:val="6B767770"/>
    <w:rsid w:val="6B7834E8"/>
    <w:rsid w:val="6BD526E8"/>
    <w:rsid w:val="6C4064F6"/>
    <w:rsid w:val="6C445178"/>
    <w:rsid w:val="6C7B37A2"/>
    <w:rsid w:val="6C8E0AE9"/>
    <w:rsid w:val="6C9E3D70"/>
    <w:rsid w:val="6D14517D"/>
    <w:rsid w:val="6D2E1003"/>
    <w:rsid w:val="6D6D4BA2"/>
    <w:rsid w:val="6D785A21"/>
    <w:rsid w:val="6E1E4715"/>
    <w:rsid w:val="6E5518BE"/>
    <w:rsid w:val="6E557B10"/>
    <w:rsid w:val="6E7A1325"/>
    <w:rsid w:val="6EED5F9B"/>
    <w:rsid w:val="6EF410D7"/>
    <w:rsid w:val="6F312BDD"/>
    <w:rsid w:val="6F3D0AF9"/>
    <w:rsid w:val="6F451933"/>
    <w:rsid w:val="6FA348AB"/>
    <w:rsid w:val="6FB54B43"/>
    <w:rsid w:val="70600BFB"/>
    <w:rsid w:val="706C324C"/>
    <w:rsid w:val="70BF26EE"/>
    <w:rsid w:val="70C44AD9"/>
    <w:rsid w:val="70F82510"/>
    <w:rsid w:val="71131F13"/>
    <w:rsid w:val="713D663A"/>
    <w:rsid w:val="71434477"/>
    <w:rsid w:val="714B0D57"/>
    <w:rsid w:val="71777D9E"/>
    <w:rsid w:val="718B3849"/>
    <w:rsid w:val="71922E29"/>
    <w:rsid w:val="71C34FDA"/>
    <w:rsid w:val="71EE0620"/>
    <w:rsid w:val="72331F17"/>
    <w:rsid w:val="723D444A"/>
    <w:rsid w:val="72405BF5"/>
    <w:rsid w:val="72604CD6"/>
    <w:rsid w:val="727C598F"/>
    <w:rsid w:val="729C4FB2"/>
    <w:rsid w:val="736E6EBF"/>
    <w:rsid w:val="73AA0F95"/>
    <w:rsid w:val="73CF3EC1"/>
    <w:rsid w:val="74002EB7"/>
    <w:rsid w:val="74004EF7"/>
    <w:rsid w:val="74401E66"/>
    <w:rsid w:val="7467234B"/>
    <w:rsid w:val="74884070"/>
    <w:rsid w:val="74AD5720"/>
    <w:rsid w:val="74F46D19"/>
    <w:rsid w:val="74FD4949"/>
    <w:rsid w:val="75132C7D"/>
    <w:rsid w:val="75695AF9"/>
    <w:rsid w:val="75CD2682"/>
    <w:rsid w:val="760B188F"/>
    <w:rsid w:val="764857BA"/>
    <w:rsid w:val="76BC3479"/>
    <w:rsid w:val="76DA5EF6"/>
    <w:rsid w:val="77170059"/>
    <w:rsid w:val="772462D2"/>
    <w:rsid w:val="772B58B2"/>
    <w:rsid w:val="77F064C5"/>
    <w:rsid w:val="77F166BA"/>
    <w:rsid w:val="77F71C38"/>
    <w:rsid w:val="78197E01"/>
    <w:rsid w:val="783C764B"/>
    <w:rsid w:val="7860777D"/>
    <w:rsid w:val="78C11D93"/>
    <w:rsid w:val="78E74258"/>
    <w:rsid w:val="78F85C68"/>
    <w:rsid w:val="791A3E30"/>
    <w:rsid w:val="79254583"/>
    <w:rsid w:val="79F95D73"/>
    <w:rsid w:val="7A130F5D"/>
    <w:rsid w:val="7A2B1F18"/>
    <w:rsid w:val="7A30672E"/>
    <w:rsid w:val="7A3945A5"/>
    <w:rsid w:val="7A3E2F83"/>
    <w:rsid w:val="7AE04C06"/>
    <w:rsid w:val="7B02598F"/>
    <w:rsid w:val="7B3F1C71"/>
    <w:rsid w:val="7B6969A9"/>
    <w:rsid w:val="7B7A713D"/>
    <w:rsid w:val="7B9F23CB"/>
    <w:rsid w:val="7BB51BEE"/>
    <w:rsid w:val="7BBD25FB"/>
    <w:rsid w:val="7C000F1B"/>
    <w:rsid w:val="7C0F6E34"/>
    <w:rsid w:val="7C4B2553"/>
    <w:rsid w:val="7C570EF7"/>
    <w:rsid w:val="7C5A4544"/>
    <w:rsid w:val="7C620800"/>
    <w:rsid w:val="7C8D2B6B"/>
    <w:rsid w:val="7CAA54CB"/>
    <w:rsid w:val="7CBC0D5A"/>
    <w:rsid w:val="7D010F82"/>
    <w:rsid w:val="7D0821F2"/>
    <w:rsid w:val="7D994F33"/>
    <w:rsid w:val="7DFB58B2"/>
    <w:rsid w:val="7E002C94"/>
    <w:rsid w:val="7E0155BF"/>
    <w:rsid w:val="7E4454AB"/>
    <w:rsid w:val="7E590F57"/>
    <w:rsid w:val="7E775881"/>
    <w:rsid w:val="7EC103E0"/>
    <w:rsid w:val="7EC860DC"/>
    <w:rsid w:val="7ECA3C03"/>
    <w:rsid w:val="7EDA5DC5"/>
    <w:rsid w:val="7EFB3D51"/>
    <w:rsid w:val="7F295887"/>
    <w:rsid w:val="7F4D213E"/>
    <w:rsid w:val="7F765B38"/>
    <w:rsid w:val="7F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textAlignment w:val="baseline"/>
      <w:outlineLvl w:val="0"/>
    </w:pPr>
    <w:rPr>
      <w:rFonts w:ascii="仿宋_GB2312" w:eastAsia="仿宋_GB2312"/>
      <w:bCs/>
      <w:color w:val="FF0000"/>
      <w:kern w:val="0"/>
      <w:sz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line="360" w:lineRule="auto"/>
      <w:ind w:firstLine="600" w:firstLineChars="150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 w:line="360" w:lineRule="auto"/>
      <w:ind w:firstLine="800" w:firstLineChars="200"/>
      <w:outlineLvl w:val="3"/>
    </w:pPr>
    <w:rPr>
      <w:rFonts w:asciiTheme="majorAscii" w:hAnsiTheme="majorAscii" w:eastAsiaTheme="majorEastAsia" w:cstheme="majorBidi"/>
      <w:b/>
      <w:bCs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qFormat/>
    <w:uiPriority w:val="0"/>
    <w:pPr>
      <w:overflowPunct w:val="0"/>
      <w:topLinePunct/>
      <w:spacing w:line="440" w:lineRule="atLeast"/>
      <w:ind w:left="0" w:firstLine="480" w:firstLineChars="200"/>
    </w:pPr>
    <w:rPr>
      <w:kern w:val="2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line="360" w:lineRule="auto"/>
    </w:pPr>
    <w:rPr>
      <w:rFonts w:ascii="仿宋_GB2312" w:eastAsia="仿宋_GB2312"/>
      <w:bCs/>
      <w:color w:val="000000"/>
      <w:sz w:val="28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header"/>
    <w:basedOn w:val="1"/>
    <w:next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Date"/>
    <w:basedOn w:val="1"/>
    <w:next w:val="1"/>
    <w:qFormat/>
    <w:uiPriority w:val="0"/>
    <w:rPr>
      <w:sz w:val="24"/>
      <w:szCs w:val="20"/>
    </w:rPr>
  </w:style>
  <w:style w:type="paragraph" w:styleId="11">
    <w:name w:val="Plain Text"/>
    <w:basedOn w:val="1"/>
    <w:qFormat/>
    <w:uiPriority w:val="99"/>
    <w:rPr>
      <w:rFonts w:ascii="宋体" w:hAnsi="Courier New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toc 2"/>
    <w:basedOn w:val="1"/>
    <w:next w:val="1"/>
    <w:qFormat/>
    <w:uiPriority w:val="0"/>
    <w:pPr>
      <w:ind w:left="200" w:leftChars="200"/>
    </w:p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paragraph" w:styleId="1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8">
    <w:name w:val="自控1"/>
    <w:basedOn w:val="19"/>
    <w:qFormat/>
    <w:uiPriority w:val="0"/>
    <w:pPr>
      <w:topLinePunct/>
      <w:spacing w:line="312" w:lineRule="exact"/>
      <w:ind w:left="879" w:hanging="454" w:firstLineChars="0"/>
    </w:pPr>
    <w:rPr>
      <w:rFonts w:ascii="Times New Roman" w:cs="Arial"/>
      <w:kern w:val="21"/>
      <w:szCs w:val="21"/>
    </w:rPr>
  </w:style>
  <w:style w:type="paragraph" w:customStyle="1" w:styleId="19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sectNamePr val="封面"/>
    </customSectPr>
    <customSectPr>
      <sectNamePr val="正文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寂寞无烟</cp:lastModifiedBy>
  <cp:lastPrinted>2021-10-18T08:33:00Z</cp:lastPrinted>
  <dcterms:modified xsi:type="dcterms:W3CDTF">2023-08-17T02:37:05Z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2242ABD0641940F2B7759771BE9013C0_13</vt:lpwstr>
  </property>
</Properties>
</file>