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48"/>
          <w:szCs w:val="48"/>
          <w:lang w:val="en-US" w:eastAsia="zh-CN" w:bidi="ar-SA"/>
        </w:rPr>
        <w:t>大海则煤矿</w:t>
      </w: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井下</w:t>
      </w:r>
      <w:r>
        <w:rPr>
          <w:rFonts w:hint="eastAsia" w:asciiTheme="minorEastAsia" w:hAnsiTheme="minorEastAsia" w:cstheme="minorEastAsia"/>
          <w:kern w:val="2"/>
          <w:sz w:val="48"/>
          <w:szCs w:val="48"/>
          <w:lang w:val="en-US" w:eastAsia="zh-CN" w:bidi="ar-SA"/>
        </w:rPr>
        <w:t>触发式</w:t>
      </w: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自动隔爆装置</w:t>
      </w:r>
    </w:p>
    <w:p>
      <w:pPr>
        <w:jc w:val="center"/>
        <w:rPr>
          <w:rFonts w:hint="default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48"/>
          <w:szCs w:val="48"/>
          <w:lang w:val="en-US" w:eastAsia="zh-CN" w:bidi="ar-SA"/>
        </w:rPr>
        <w:t>技术要求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40"/>
          <w:szCs w:val="40"/>
          <w:lang w:val="en-US" w:eastAsia="zh-CN" w:bidi="ar-SA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</w:p>
    <w:p>
      <w:pPr>
        <w:pStyle w:val="2"/>
        <w:rPr>
          <w:rFonts w:hint="eastAsia" w:ascii="楷体_GB2312" w:hAnsi="仿宋" w:eastAsia="楷体_GB2312"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楷体_GB2312" w:hAnsi="仿宋" w:eastAsia="楷体_GB2312"/>
          <w:sz w:val="44"/>
          <w:szCs w:val="4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7"/>
        <w:rPr>
          <w:rFonts w:hint="eastAsia" w:ascii="楷体_GB2312" w:hAnsi="仿宋" w:eastAsia="楷体_GB2312"/>
          <w:sz w:val="2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2400" w:firstLineChars="600"/>
        <w:jc w:val="left"/>
        <w:rPr>
          <w:rFonts w:hint="default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>安质环部：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 xml:space="preserve"> 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2400" w:firstLineChars="600"/>
        <w:jc w:val="left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>总工程师：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2400" w:firstLineChars="600"/>
        <w:jc w:val="left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>通 风 队：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400" w:firstLineChars="600"/>
        <w:jc w:val="both"/>
        <w:rPr>
          <w:rFonts w:hint="default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>编制时间：2023年6月7日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煤矿</w:t>
      </w:r>
      <w:r>
        <w:rPr>
          <w:b/>
          <w:bCs/>
          <w:sz w:val="32"/>
          <w:szCs w:val="32"/>
        </w:rPr>
        <w:t>井下</w:t>
      </w:r>
      <w:r>
        <w:rPr>
          <w:rFonts w:hint="eastAsia"/>
          <w:b/>
          <w:bCs/>
          <w:sz w:val="32"/>
          <w:szCs w:val="32"/>
          <w:lang w:val="en-US" w:eastAsia="zh-CN"/>
        </w:rPr>
        <w:t>触发式</w:t>
      </w:r>
      <w:r>
        <w:rPr>
          <w:b/>
          <w:bCs/>
          <w:sz w:val="32"/>
          <w:szCs w:val="32"/>
        </w:rPr>
        <w:t>自动隔爆装置技术</w:t>
      </w:r>
      <w:r>
        <w:rPr>
          <w:rFonts w:hint="eastAsia"/>
          <w:b/>
          <w:bCs/>
          <w:sz w:val="32"/>
          <w:szCs w:val="32"/>
          <w:lang w:val="en-US" w:eastAsia="zh-CN"/>
        </w:rPr>
        <w:t>要求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一、装置使用条件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</w:pPr>
      <w:r>
        <w:rPr>
          <w:rFonts w:hint="eastAsia"/>
          <w:sz w:val="28"/>
          <w:szCs w:val="28"/>
          <w:lang w:val="en-US" w:eastAsia="zh-CN"/>
        </w:rPr>
        <w:t>1、触发式自动隔爆装置由冲击波传动装置、触发装置、主体装置等组成。</w:t>
      </w:r>
      <w:r>
        <w:rPr>
          <w:sz w:val="28"/>
          <w:szCs w:val="28"/>
        </w:rPr>
        <w:t>用于井下主要和辅助阻止爆炸、防止爆炸扩大</w:t>
      </w:r>
      <w: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2、自动隔爆装置工作环境及防护条件满足下列要求：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①环境温度：0-45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  <w:lang w:val="en-US" w:eastAsia="zh-CN"/>
        </w:rPr>
        <w:t xml:space="preserve"> 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②相对湿度：98%以下；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③大气压力：80-101kpa。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二、执行标准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1、《煤矿安全规程》2022版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2、MT694—1997煤矿用自动隔爆装置通用技术条件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3、GB13532-1992干粉灭火剂通用技术条件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4、GA578-2005 超细干粉灭火剂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三、技术要求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1、自动隔爆装置技术指标达到下列要求：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①装置启动压力：≥0.016Mpa；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②隔爆介质：ABC超细干粉，灭火效能≤49g/m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（需提供隔爆介质的第三方检验报告，且与自动隔爆装置备案的灭火粉厂家检验报告一致）；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③隔爆介质喷出距离：≥30m（介质容器斜口）；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④隔爆介质悬浮时间：≥6min；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⑤隔爆介质质量：35kg；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= 6 \* GB3 \* MERGEFORMAT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t>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高压气腔压力：12±4Mpa（下置压力表,便于观察且安全性更高）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2、喷撒器技术指标达到下列要求：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①喷撒滞后时间：≤10ms；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②成雾时间：≤118ms；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③雾面持续时间：＞1000ms；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④喷撒效率：≥98.6%。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四、质保要求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质保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sz w:val="28"/>
          <w:szCs w:val="28"/>
        </w:rPr>
        <w:t>质保期内因产品质量所产生的问题由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负责免费保修，质保期满后，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为该产品提供终身技术服务，并确保备品、配件及时提供</w:t>
      </w:r>
      <w:r>
        <w:rPr>
          <w:rFonts w:hint="eastAsia"/>
          <w:sz w:val="28"/>
          <w:szCs w:val="28"/>
          <w:lang w:eastAsia="zh-CN"/>
        </w:rPr>
        <w:t>，按市场价值收取配件费</w:t>
      </w:r>
      <w:r>
        <w:rPr>
          <w:sz w:val="28"/>
          <w:szCs w:val="28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为使设备能正常安装、调试、运行、维护及检修，应提供相应技术培训;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井下初次安装，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应进行现场</w:t>
      </w:r>
      <w:r>
        <w:rPr>
          <w:rFonts w:hint="eastAsia"/>
          <w:sz w:val="28"/>
          <w:szCs w:val="28"/>
          <w:lang w:eastAsia="zh-CN"/>
        </w:rPr>
        <w:t>指导</w:t>
      </w:r>
      <w:r>
        <w:rPr>
          <w:sz w:val="28"/>
          <w:szCs w:val="28"/>
        </w:rPr>
        <w:t>安装。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4、经过权威资质机构认证售后服务管理模式，并取得服务认证证书 GB/T27922-2011《商品售后服务评价体系》。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五、售后服务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</w:t>
      </w:r>
      <w:r>
        <w:rPr>
          <w:sz w:val="28"/>
          <w:szCs w:val="28"/>
        </w:rPr>
        <w:t xml:space="preserve">故障问题响应时间∶ 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 xml:space="preserve"> 4 小时内做出响应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并指导矿方解决故障问题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如不能及时解决，中标单位需及时到达现场解决故障问题。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出现产品质量、技术问题时，重大问题 8小时、一般问题 4 小时内做出答复，如需到达现场技术服务，时间为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接到需方通知后24 小时达到现场</w:t>
      </w:r>
      <w:r>
        <w:rPr>
          <w:rFonts w:hint="eastAsia"/>
          <w:sz w:val="28"/>
          <w:szCs w:val="28"/>
          <w:lang w:val="en-US" w:eastAsia="zh-CN"/>
        </w:rPr>
        <w:t>解决质量、技术问题，确保自动隔爆装置正常使用</w:t>
      </w:r>
      <w:bookmarkStart w:id="0" w:name="_GoBack"/>
      <w:bookmarkEnd w:id="0"/>
      <w:r>
        <w:rPr>
          <w:sz w:val="28"/>
          <w:szCs w:val="28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sz w:val="28"/>
          <w:szCs w:val="28"/>
        </w:rPr>
        <w:t>资料交付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随机附带技术说明书</w:t>
      </w:r>
      <w:r>
        <w:rPr>
          <w:rFonts w:hint="eastAsia"/>
          <w:sz w:val="28"/>
          <w:szCs w:val="28"/>
          <w:u w:val="none"/>
          <w:lang w:val="en-US" w:eastAsia="zh-CN"/>
        </w:rPr>
        <w:t>每台一</w:t>
      </w:r>
      <w:r>
        <w:rPr>
          <w:sz w:val="28"/>
          <w:szCs w:val="28"/>
        </w:rPr>
        <w:t>套。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提供的资料内容明细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隔爆性能试验报告、说明书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检验报告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合格证、隔爆介质环评证书、矿用煤安标志证</w:t>
      </w:r>
      <w:r>
        <w:rPr>
          <w:rFonts w:hint="eastAsia"/>
          <w:sz w:val="28"/>
          <w:szCs w:val="28"/>
          <w:lang w:val="en-US" w:eastAsia="zh-CN"/>
        </w:rPr>
        <w:t>书</w:t>
      </w:r>
      <w:r>
        <w:rPr>
          <w:sz w:val="28"/>
          <w:szCs w:val="28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七、其他要求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所有设备及附件都有固定铭牌，铭牌四角用铆钉固定，铭牌不易损坏，标志醒目、整齐、美观。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34" w:right="-2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sz w:val="28"/>
          <w:szCs w:val="28"/>
        </w:rPr>
        <w:t>对设备进行妥善的油漆或其他有效的防锈防腐处理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34" w:right="-2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供货方必须提供有效期内的型号为 ZGJFH35 的矿用产品安全标志证书（要求证书获得时间半年以上）、国家安全生产重庆矿用设备检测检验中心出具的检验报告以及 与供货设备相关的 ISO9001 质量管理体系认证证书。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zk2ODNiNmI3NDg4MTcwMWQ1YzY0OTNkMWVjMDkifQ=="/>
  </w:docVars>
  <w:rsids>
    <w:rsidRoot w:val="00000000"/>
    <w:rsid w:val="090A2511"/>
    <w:rsid w:val="0B5F0F75"/>
    <w:rsid w:val="0C932CD6"/>
    <w:rsid w:val="0FA31CF0"/>
    <w:rsid w:val="1095707B"/>
    <w:rsid w:val="118A3E98"/>
    <w:rsid w:val="15CE2376"/>
    <w:rsid w:val="19FB0033"/>
    <w:rsid w:val="1A647EF1"/>
    <w:rsid w:val="1B1C6A4E"/>
    <w:rsid w:val="1BEA41FC"/>
    <w:rsid w:val="23A304A3"/>
    <w:rsid w:val="248A7CF7"/>
    <w:rsid w:val="31CB1E33"/>
    <w:rsid w:val="32576608"/>
    <w:rsid w:val="353F14DA"/>
    <w:rsid w:val="35CF5DAB"/>
    <w:rsid w:val="361048E6"/>
    <w:rsid w:val="39C55864"/>
    <w:rsid w:val="3CBE7C91"/>
    <w:rsid w:val="3FAB5241"/>
    <w:rsid w:val="42B42C13"/>
    <w:rsid w:val="4AEE6AC8"/>
    <w:rsid w:val="51B16FF5"/>
    <w:rsid w:val="51B44220"/>
    <w:rsid w:val="52024D5A"/>
    <w:rsid w:val="52C24196"/>
    <w:rsid w:val="53344136"/>
    <w:rsid w:val="54DB517D"/>
    <w:rsid w:val="551F7A41"/>
    <w:rsid w:val="568C51E1"/>
    <w:rsid w:val="5897495D"/>
    <w:rsid w:val="58AA219A"/>
    <w:rsid w:val="5B7B4BB1"/>
    <w:rsid w:val="5BEF6119"/>
    <w:rsid w:val="61A3479C"/>
    <w:rsid w:val="61DC1045"/>
    <w:rsid w:val="64FA5BE8"/>
    <w:rsid w:val="666E1D7C"/>
    <w:rsid w:val="67F56879"/>
    <w:rsid w:val="6CCA6B20"/>
    <w:rsid w:val="712B44A2"/>
    <w:rsid w:val="71B8107E"/>
    <w:rsid w:val="71E4325D"/>
    <w:rsid w:val="736B093E"/>
    <w:rsid w:val="745A3B76"/>
    <w:rsid w:val="774E298C"/>
    <w:rsid w:val="775841FE"/>
    <w:rsid w:val="77CA3902"/>
    <w:rsid w:val="79C00E0A"/>
    <w:rsid w:val="7AFD68DC"/>
    <w:rsid w:val="7B2051B6"/>
    <w:rsid w:val="7CEF24C7"/>
    <w:rsid w:val="7D177C4B"/>
    <w:rsid w:val="7F5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60" w:lineRule="auto"/>
      <w:outlineLvl w:val="4"/>
    </w:pPr>
    <w:rPr>
      <w:rFonts w:ascii="Times New Roman" w:hAnsi="Times New Roman" w:eastAsia="宋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eastAsia="仿宋_GB2312" w:asciiTheme="minorHAnsi" w:hAnsiTheme="minorHAnsi" w:cstheme="minorBidi"/>
      <w:sz w:val="28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3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1115</Characters>
  <Lines>0</Lines>
  <Paragraphs>0</Paragraphs>
  <TotalTime>207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2021-04-09T00:00:00Z</dcterms:created>
  <dc:creator>程</dc:creator>
  <cp:lastModifiedBy>0927</cp:lastModifiedBy>
  <cp:lastPrinted>2023-06-08T01:38:00Z</cp:lastPrinted>
  <dcterms:modified xsi:type="dcterms:W3CDTF">2023-06-25T08:33:26Z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ECB51FFB3BFC4AEBB94510D995906674</vt:lpwstr>
  </property>
</Properties>
</file>