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hanging="421" w:hangingChars="131"/>
        <w:jc w:val="right"/>
        <w:rPr>
          <w:rFonts w:hint="default" w:ascii="宋体" w:hAnsi="宋体" w:eastAsia="黑体"/>
          <w:b/>
          <w:color w:val="auto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DHZ-202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-JJJH-0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15</w:t>
      </w:r>
    </w:p>
    <w:p>
      <w:pPr>
        <w:ind w:left="420"/>
        <w:jc w:val="center"/>
        <w:rPr>
          <w:rFonts w:hint="eastAsia" w:ascii="宋体" w:hAnsi="宋体"/>
          <w:b/>
          <w:bCs w:val="0"/>
          <w:color w:val="auto"/>
          <w:sz w:val="72"/>
          <w:szCs w:val="72"/>
          <w:highlight w:val="none"/>
          <w:lang w:eastAsia="zh-CN"/>
        </w:rPr>
      </w:pPr>
    </w:p>
    <w:p>
      <w:pPr>
        <w:spacing w:line="480" w:lineRule="auto"/>
        <w:jc w:val="center"/>
        <w:rPr>
          <w:rFonts w:ascii="宋体" w:hAnsi="宋体"/>
          <w:b/>
          <w:sz w:val="48"/>
        </w:rPr>
      </w:pPr>
      <w:r>
        <w:rPr>
          <w:rFonts w:hint="eastAsia" w:ascii="宋体" w:hAnsi="宋体"/>
          <w:b/>
          <w:sz w:val="48"/>
        </w:rPr>
        <w:t>内蒙古神东天隆集团股份有限公司</w:t>
      </w:r>
    </w:p>
    <w:p>
      <w:pPr>
        <w:spacing w:line="480" w:lineRule="auto"/>
        <w:jc w:val="center"/>
        <w:rPr>
          <w:rFonts w:ascii="宋体" w:hAnsi="宋体"/>
          <w:b/>
          <w:sz w:val="48"/>
        </w:rPr>
      </w:pPr>
      <w:r>
        <w:rPr>
          <w:rFonts w:hint="eastAsia" w:ascii="宋体" w:hAnsi="宋体"/>
          <w:b/>
          <w:sz w:val="48"/>
        </w:rPr>
        <w:t>大海则煤矿</w:t>
      </w:r>
    </w:p>
    <w:p>
      <w:pPr>
        <w:spacing w:line="480" w:lineRule="auto"/>
        <w:jc w:val="center"/>
        <w:rPr>
          <w:rFonts w:hint="default" w:ascii="宋体" w:hAnsi="宋体" w:eastAsia="宋体"/>
          <w:b/>
          <w:sz w:val="48"/>
          <w:lang w:val="en-US" w:eastAsia="zh-CN"/>
        </w:rPr>
      </w:pPr>
      <w:r>
        <w:rPr>
          <w:rFonts w:ascii="宋体" w:hAnsi="宋体"/>
          <w:b/>
          <w:sz w:val="48"/>
        </w:rPr>
        <w:t>5</w:t>
      </w:r>
      <w:r>
        <w:rPr>
          <w:rFonts w:ascii="宋体" w:hAnsi="宋体"/>
          <w:b/>
          <w:sz w:val="48"/>
          <w:vertAlign w:val="superscript"/>
        </w:rPr>
        <w:t>-1</w:t>
      </w:r>
      <w:r>
        <w:rPr>
          <w:rFonts w:hint="eastAsia" w:ascii="宋体" w:hAnsi="宋体"/>
          <w:b/>
          <w:sz w:val="48"/>
        </w:rPr>
        <w:t>煤层综采工作面</w:t>
      </w:r>
      <w:r>
        <w:rPr>
          <w:rFonts w:hint="eastAsia" w:ascii="宋体" w:hAnsi="宋体"/>
          <w:b/>
          <w:sz w:val="48"/>
          <w:lang w:val="en-US" w:eastAsia="zh-CN"/>
        </w:rPr>
        <w:t>开关类设备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96"/>
          <w:szCs w:val="9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84"/>
          <w:szCs w:val="84"/>
          <w:highlight w:val="none"/>
          <w:lang w:eastAsia="zh-CN"/>
        </w:rPr>
        <w:t>技</w:t>
      </w:r>
      <w:r>
        <w:rPr>
          <w:rFonts w:hint="eastAsia" w:ascii="宋体" w:hAnsi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84"/>
          <w:szCs w:val="84"/>
          <w:highlight w:val="none"/>
          <w:lang w:eastAsia="zh-CN"/>
        </w:rPr>
        <w:t>术</w:t>
      </w:r>
      <w:r>
        <w:rPr>
          <w:rFonts w:hint="eastAsia" w:ascii="宋体" w:hAnsi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内蒙古神东天隆集团股份有限公司大海则煤矿</w:t>
      </w:r>
    </w:p>
    <w:p>
      <w:pPr>
        <w:jc w:val="center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审核方：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   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 xml:space="preserve">                                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hint="default"/>
          <w:highlight w:val="none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23</w:t>
      </w: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highlight w:val="none"/>
          <w:lang w:val="en-US" w:eastAsia="zh-CN"/>
        </w:rPr>
        <w:t>技 术 要 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使用方：内蒙古神东天隆集团股份有限公司大海则煤矿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审核方：内蒙古神东天隆集团股份有限公司机电动力部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</w:t>
      </w:r>
    </w:p>
    <w:p>
      <w:pPr>
        <w:pStyle w:val="15"/>
        <w:numPr>
          <w:ilvl w:val="0"/>
          <w:numId w:val="1"/>
        </w:numPr>
        <w:ind w:left="0" w:leftChars="0"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基本信息：</w:t>
      </w:r>
    </w:p>
    <w:tbl>
      <w:tblPr>
        <w:tblStyle w:val="13"/>
        <w:tblW w:w="929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524"/>
        <w:gridCol w:w="1609"/>
        <w:gridCol w:w="1036"/>
        <w:gridCol w:w="989"/>
        <w:gridCol w:w="13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Header/>
        </w:trPr>
        <w:tc>
          <w:tcPr>
            <w:tcW w:w="795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3524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参考型号</w:t>
            </w:r>
          </w:p>
        </w:tc>
        <w:tc>
          <w:tcPr>
            <w:tcW w:w="1609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主要参数</w:t>
            </w:r>
          </w:p>
        </w:tc>
        <w:tc>
          <w:tcPr>
            <w:tcW w:w="1036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989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数量</w:t>
            </w:r>
          </w:p>
        </w:tc>
        <w:tc>
          <w:tcPr>
            <w:tcW w:w="1340" w:type="dxa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tblHeader/>
        </w:trPr>
        <w:tc>
          <w:tcPr>
            <w:tcW w:w="795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hint="eastAsia" w:ascii="仿宋_GB2312" w:hAnsi="宋体" w:eastAsia="仿宋_GB2312"/>
                <w:kern w:val="28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524" w:type="dxa"/>
            <w:vAlign w:val="center"/>
          </w:tcPr>
          <w:p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ascii="仿宋_GB2312" w:hAnsi="宋体" w:eastAsia="仿宋_GB2312"/>
                <w:kern w:val="28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矿用隔爆型真空智能馈电开关（1.14kV/0.66KV）</w:t>
            </w:r>
          </w:p>
        </w:tc>
        <w:tc>
          <w:tcPr>
            <w:tcW w:w="1609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hAnsi="宋体" w:eastAsia="仿宋_GB2312"/>
                <w:kern w:val="28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400A</w:t>
            </w:r>
          </w:p>
        </w:tc>
        <w:tc>
          <w:tcPr>
            <w:tcW w:w="1036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hAnsi="宋体" w:eastAsia="仿宋_GB2312"/>
                <w:kern w:val="28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台</w:t>
            </w:r>
          </w:p>
        </w:tc>
        <w:tc>
          <w:tcPr>
            <w:tcW w:w="989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hint="eastAsia" w:ascii="仿宋_GB2312" w:hAnsi="宋体" w:eastAsia="仿宋_GB2312"/>
                <w:kern w:val="28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340" w:type="dxa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Header/>
        </w:trPr>
        <w:tc>
          <w:tcPr>
            <w:tcW w:w="795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524" w:type="dxa"/>
            <w:vAlign w:val="center"/>
          </w:tcPr>
          <w:p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矿用隔爆型低压真空电磁起动器（1.14kV/0.66KV）</w:t>
            </w:r>
          </w:p>
        </w:tc>
        <w:tc>
          <w:tcPr>
            <w:tcW w:w="1609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30A</w:t>
            </w:r>
          </w:p>
        </w:tc>
        <w:tc>
          <w:tcPr>
            <w:tcW w:w="1036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台</w:t>
            </w:r>
          </w:p>
        </w:tc>
        <w:tc>
          <w:tcPr>
            <w:tcW w:w="989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1340" w:type="dxa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Header/>
        </w:trPr>
        <w:tc>
          <w:tcPr>
            <w:tcW w:w="795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524" w:type="dxa"/>
            <w:vAlign w:val="center"/>
          </w:tcPr>
          <w:p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矿用隔爆型低压真空电磁起动器（1.14kV/0.66KV）N</w:t>
            </w:r>
          </w:p>
        </w:tc>
        <w:tc>
          <w:tcPr>
            <w:tcW w:w="1609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4"/>
              </w:rPr>
              <w:t>A</w:t>
            </w:r>
          </w:p>
        </w:tc>
        <w:tc>
          <w:tcPr>
            <w:tcW w:w="1036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台</w:t>
            </w:r>
          </w:p>
        </w:tc>
        <w:tc>
          <w:tcPr>
            <w:tcW w:w="989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340" w:type="dxa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tblHeader/>
        </w:trPr>
        <w:tc>
          <w:tcPr>
            <w:tcW w:w="795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3524" w:type="dxa"/>
            <w:vAlign w:val="center"/>
          </w:tcPr>
          <w:p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矿用隔爆型低压真空电磁起动器（1.14kV/0.66KV）</w:t>
            </w:r>
          </w:p>
        </w:tc>
        <w:tc>
          <w:tcPr>
            <w:tcW w:w="1609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80A</w:t>
            </w:r>
          </w:p>
        </w:tc>
        <w:tc>
          <w:tcPr>
            <w:tcW w:w="1036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台</w:t>
            </w:r>
          </w:p>
        </w:tc>
        <w:tc>
          <w:tcPr>
            <w:tcW w:w="989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1340" w:type="dxa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tblHeader/>
        </w:trPr>
        <w:tc>
          <w:tcPr>
            <w:tcW w:w="795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hint="eastAsia" w:ascii="仿宋_GB2312" w:hAnsi="宋体" w:eastAsia="仿宋_GB2312"/>
                <w:kern w:val="28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3524" w:type="dxa"/>
            <w:vAlign w:val="center"/>
          </w:tcPr>
          <w:p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ascii="仿宋_GB2312" w:hAnsi="宋体" w:eastAsia="仿宋_GB2312"/>
                <w:kern w:val="28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矿用隔爆型照明信号综合保护装置</w:t>
            </w:r>
          </w:p>
        </w:tc>
        <w:tc>
          <w:tcPr>
            <w:tcW w:w="1609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hAnsi="宋体" w:eastAsia="仿宋_GB2312"/>
                <w:kern w:val="28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10kVA</w:t>
            </w:r>
          </w:p>
        </w:tc>
        <w:tc>
          <w:tcPr>
            <w:tcW w:w="1036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hAnsi="宋体" w:eastAsia="仿宋_GB2312"/>
                <w:kern w:val="28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台</w:t>
            </w:r>
          </w:p>
        </w:tc>
        <w:tc>
          <w:tcPr>
            <w:tcW w:w="989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hint="eastAsia" w:ascii="仿宋_GB2312" w:hAnsi="宋体" w:eastAsia="仿宋_GB2312"/>
                <w:kern w:val="28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340" w:type="dxa"/>
          </w:tcPr>
          <w:p>
            <w:pPr>
              <w:topLinePunct/>
              <w:adjustRightInd w:val="0"/>
              <w:snapToGrid w:val="0"/>
              <w:spacing w:before="60" w:after="60" w:line="360" w:lineRule="auto"/>
              <w:outlineLvl w:val="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照明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智能化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tblHeader/>
        </w:trPr>
        <w:tc>
          <w:tcPr>
            <w:tcW w:w="795" w:type="dxa"/>
            <w:vAlign w:val="center"/>
          </w:tcPr>
          <w:p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3524" w:type="dxa"/>
            <w:vAlign w:val="center"/>
          </w:tcPr>
          <w:p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组合开关</w:t>
            </w:r>
            <w:r>
              <w:rPr>
                <w:rFonts w:hint="eastAsia" w:ascii="仿宋_GB2312" w:eastAsia="仿宋_GB2312"/>
                <w:sz w:val="24"/>
              </w:rPr>
              <w:t>QJGZ9215-2400/3300-8K</w:t>
            </w:r>
          </w:p>
        </w:tc>
        <w:tc>
          <w:tcPr>
            <w:tcW w:w="1609" w:type="dxa"/>
            <w:vAlign w:val="center"/>
          </w:tcPr>
          <w:p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3300V</w:t>
            </w:r>
          </w:p>
        </w:tc>
        <w:tc>
          <w:tcPr>
            <w:tcW w:w="1036" w:type="dxa"/>
            <w:vAlign w:val="center"/>
          </w:tcPr>
          <w:p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340" w:type="dxa"/>
          </w:tcPr>
          <w:p>
            <w:pPr>
              <w:topLinePunct/>
              <w:adjustRightInd w:val="0"/>
              <w:snapToGrid w:val="0"/>
              <w:spacing w:before="60" w:after="60" w:line="360" w:lineRule="auto"/>
              <w:outlineLvl w:val="0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煤机</w:t>
            </w:r>
          </w:p>
          <w:p>
            <w:pPr>
              <w:topLinePunct/>
              <w:adjustRightInd w:val="0"/>
              <w:snapToGrid w:val="0"/>
              <w:spacing w:before="60" w:after="60" w:line="360" w:lineRule="auto"/>
              <w:outlineLvl w:val="0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三机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tblHeader/>
        </w:trPr>
        <w:tc>
          <w:tcPr>
            <w:tcW w:w="795" w:type="dxa"/>
            <w:vAlign w:val="center"/>
          </w:tcPr>
          <w:p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3524" w:type="dxa"/>
            <w:vAlign w:val="center"/>
          </w:tcPr>
          <w:p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组合开关Q</w:t>
            </w:r>
            <w:r>
              <w:rPr>
                <w:rFonts w:hint="eastAsia" w:ascii="仿宋_GB2312" w:eastAsia="仿宋_GB2312"/>
                <w:sz w:val="24"/>
              </w:rPr>
              <w:t>J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Z</w:t>
            </w:r>
            <w:r>
              <w:rPr>
                <w:rFonts w:hint="eastAsia" w:ascii="仿宋_GB2312" w:eastAsia="仿宋_GB2312"/>
                <w:sz w:val="24"/>
              </w:rPr>
              <w:t>-2400/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114</w:t>
            </w:r>
            <w:r>
              <w:rPr>
                <w:rFonts w:hint="eastAsia"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(660)</w:t>
            </w:r>
            <w:r>
              <w:rPr>
                <w:rFonts w:hint="eastAsia" w:ascii="仿宋_GB2312" w:eastAsia="仿宋_GB2312"/>
                <w:sz w:val="24"/>
              </w:rPr>
              <w:t>-8</w:t>
            </w:r>
          </w:p>
        </w:tc>
        <w:tc>
          <w:tcPr>
            <w:tcW w:w="1609" w:type="dxa"/>
            <w:vAlign w:val="center"/>
          </w:tcPr>
          <w:p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1140V</w:t>
            </w:r>
          </w:p>
        </w:tc>
        <w:tc>
          <w:tcPr>
            <w:tcW w:w="1036" w:type="dxa"/>
            <w:vAlign w:val="center"/>
          </w:tcPr>
          <w:p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340" w:type="dxa"/>
          </w:tcPr>
          <w:p>
            <w:pPr>
              <w:topLinePunct/>
              <w:adjustRightInd w:val="0"/>
              <w:snapToGrid w:val="0"/>
              <w:spacing w:before="60" w:after="60" w:line="360" w:lineRule="auto"/>
              <w:outlineLvl w:val="0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泵站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</w:trPr>
        <w:tc>
          <w:tcPr>
            <w:tcW w:w="795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3524" w:type="dxa"/>
            <w:vAlign w:val="center"/>
          </w:tcPr>
          <w:p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矿用隔爆型真空智能馈电开关（1.14kV/0.66KV）</w:t>
            </w:r>
          </w:p>
        </w:tc>
        <w:tc>
          <w:tcPr>
            <w:tcW w:w="1609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630</w:t>
            </w:r>
            <w:r>
              <w:rPr>
                <w:rFonts w:hint="eastAsia" w:ascii="仿宋_GB2312" w:eastAsia="仿宋_GB2312"/>
                <w:sz w:val="24"/>
              </w:rPr>
              <w:t>A</w:t>
            </w:r>
          </w:p>
        </w:tc>
        <w:tc>
          <w:tcPr>
            <w:tcW w:w="1036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台</w:t>
            </w:r>
          </w:p>
        </w:tc>
        <w:tc>
          <w:tcPr>
            <w:tcW w:w="989" w:type="dxa"/>
            <w:vAlign w:val="center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340" w:type="dxa"/>
            <w:vAlign w:val="top"/>
          </w:tcPr>
          <w:p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皮带</w:t>
            </w:r>
          </w:p>
        </w:tc>
      </w:tr>
    </w:tbl>
    <w:p>
      <w:pPr>
        <w:pStyle w:val="15"/>
        <w:numPr>
          <w:ilvl w:val="0"/>
          <w:numId w:val="0"/>
        </w:numPr>
        <w:ind w:left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vanish/>
          <w:color w:val="auto"/>
          <w:sz w:val="28"/>
          <w:szCs w:val="28"/>
          <w:highlight w:val="none"/>
        </w:rPr>
      </w:pPr>
    </w:p>
    <w:p>
      <w:pPr>
        <w:numPr>
          <w:ilvl w:val="0"/>
          <w:numId w:val="2"/>
        </w:numPr>
        <w:ind w:left="-13" w:leftChars="0" w:firstLine="643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基本参数：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2.1 矿用隔爆型真空智能型馈电开关的结构及配置要求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2.2.1保护装置要求：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1）馈电开关具有合、分闸、故障指示，千欧表绝缘阻值显示，过载、短路倍数均可整定，实现就地、远方等方式整定，过载整定电流由软件浮动设定，在从零到开关允许最大值范围内，以 1A 为单位任意设定；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2）开关具有短路、过载、漏电闭锁、三相对称性漏电保护、选择性漏电保护、分支开关漏电保护的后备保护等保护功能;具有风电瓦斯电闭锁功能，远方分闸功能；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3）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保护器具有远方速断测试、漏电测试、远方分励测试等多项遥控测试的功能；</w:t>
      </w:r>
    </w:p>
    <w:p>
      <w:pPr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4）不停电实现对隔爆型真空配电装置的各种操作及定值整定（就地及远方）,过载整定电流由软件浮动设定，在从零到开关允许最大值范围内，以 1A 为单位任意设定；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5）配标准RS485通讯接口，实现遥测、遥控、遥信、遥调等四遥功能，达到供电设备自动化。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 xml:space="preserve">6）设备支持工况在线监测和故障诊断实施功能。 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 xml:space="preserve">7）设备支持远程控制功能。 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8）操作方式：</w:t>
      </w: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highlight w:val="none"/>
          <w:lang w:val="en-US" w:eastAsia="zh-CN" w:bidi="ar-SA"/>
        </w:rPr>
        <w:t>电动合闸、永磁机构保持、电动分闸和手动分闸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 xml:space="preserve">9）为了满足智能化矿山建设，需免费提供支持集成的通讯接口。 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2.2.1额定电压：660V/1140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2.2.2额定电流：200A，400A，630A。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2.2.3断路器的极限分断能力：9000A。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2.2.4断路器分断时间：不大于30ms。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2.2.5大于5000A的短路电流：无条件瞬动、切断故障时间小于60ms。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2.2.6出线口：主电路4个，可穿不大于φ61mm的橡胶电缆；辅助电路3个，可穿不大于φ20mm的橡胶电缆。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2.2.7保护单元技术参数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a）短路保护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短路保护具有相敏保护功能，可有效躲开电机的启动电流。</w:t>
      </w:r>
    </w:p>
    <w:p>
      <w:pPr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短路保护动作倍数分档连续可调，短路整定电流值为开关整定电流的3～10倍，精度为±5%。短路保护动作时间小于100ms。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b）过载保护特性</w:t>
      </w:r>
    </w:p>
    <w:p>
      <w:pPr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过载保护采用热积累算法原理，还可实现断续过载情况下的过载保护。过载动作时间与理论计算值误差小于±500ms，电流计算精度为±5%。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3"/>
        <w:gridCol w:w="2671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53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463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整定电流的过载倍数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463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动作时间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463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起始状态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53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463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1.05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463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2h不动作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463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冷态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53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463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1.2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463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0.2h～1h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463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热态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53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463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1.5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463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90s～180s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463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热态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53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463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2.0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463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45s～90s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463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热态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53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463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4.0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463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14s～45s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463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热态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53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463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6.0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463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8s～14s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firstLine="463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冷态</w:t>
            </w:r>
          </w:p>
        </w:tc>
      </w:tr>
    </w:tbl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c）漏电闭锁保护</w:t>
      </w:r>
    </w:p>
    <w:p>
      <w:pPr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开关在分闸状态、负荷侧绝缘电阻在40kΩ（1140V）、22kΩ（660V）闭锁值以下时，能可靠地实现漏电闭锁，并显示“漏电闭锁”和阻值；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当绝缘电阻上升到大于动作值时，则自动解除漏电闭锁。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d）选择性漏电保护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漏电保护具有选择性，自动选择漏电故障。</w:t>
      </w:r>
    </w:p>
    <w:p>
      <w:pPr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在运行中负荷侧绝缘电阻在11kΩ（380V）动作值以下时，能可靠地实现选择性漏电保护跳闸并显示“漏电故障”。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e）过压保护</w:t>
      </w:r>
    </w:p>
    <w:p>
      <w:pPr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当电网进线电压Uac&gt;120%额定电压时，过压保护动作，动作时间小于100ms，精度为±5%。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f）欠压保护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当电网进线电压Uac&lt;65%额定电压时，欠压保护延时5s动作，精度为±5%。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欠压保护可以整定选择“打开”或“关闭”。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2.2矿用隔爆型智能照明信号综合保护装置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2.2.1额定容量： 10.0kVA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额定电压： 1140/660/127V；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2.2.2.采用智能微机监控保护装置，抗干扰能力强，保护灵敏可靠，测量精度高;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2.2.3.全中文大屏幕液晶显示，自动背光，菜单式操作指示;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2.2.4.对重要操作均授权密码，有效防止误操作的发生;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2.2.5.具备事件记忆、查询功能;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2.2.6不停电实现对隔爆型真空配电装置的各种操作及定值整定（就地及远方）,过载整定电流由软件浮动设定，在从零到开关允许最大值范围内，以 1A 为单位任意设定；具有手动、自动合闸功能，可定时开关照明灯；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2.2.7保护器具有远方速断测试、漏电测试、远方分励测试等多项遥控测试的功能；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2.2.8配标准RS485通讯接口，实现遥测、遥控、遥信、遥调等四遥功能，达到供电设备自动化。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2.2.9为了满足智能化矿山建设，需免费提供支持集成的通讯接口。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kern w:val="44"/>
          <w:sz w:val="32"/>
          <w:szCs w:val="30"/>
          <w:lang w:val="en-US" w:eastAsia="zh-CN"/>
        </w:rPr>
        <w:t>三、</w:t>
      </w:r>
      <w:r>
        <w:rPr>
          <w:rFonts w:hint="eastAsia" w:ascii="仿宋_GB2312" w:hAnsi="宋体" w:eastAsia="仿宋_GB2312"/>
          <w:b/>
          <w:bCs/>
          <w:kern w:val="44"/>
          <w:sz w:val="32"/>
          <w:szCs w:val="30"/>
        </w:rPr>
        <w:t>矿用隔爆兼本质安全型多回路高压真空电磁起动器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ascii="仿宋_GB2312" w:hAnsi="宋体" w:eastAsia="仿宋_GB2312"/>
          <w:b/>
          <w:bCs/>
          <w:kern w:val="44"/>
          <w:sz w:val="32"/>
          <w:szCs w:val="30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28"/>
          <w:szCs w:val="28"/>
        </w:rPr>
        <w:t>.1</w:t>
      </w: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</w:rPr>
        <w:t xml:space="preserve">型号QJGZ9215-2400/3300-8K   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bCs/>
          <w:sz w:val="28"/>
          <w:szCs w:val="28"/>
        </w:rPr>
        <w:t>设备技术参数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额定电压(V)：3300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额定频率(Hz)：50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额定电流(A)：总电流2400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制造标准：Q/CBK002-2018 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防爆标准：GB3836.1-2021、GB3836.2-2021、GB3836.4 -2021、MT111-2011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）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隔离开关  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数量：3台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额定电压（V）： 3300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额定电流（A）： 800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操作方式：手动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换向方式：手动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机械寿命：≥10000次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）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主接触器  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数量：8台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额定电压（V）：3300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额定电流（A）：630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额定频率（HZ）：50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额定闭合电流（峰值）：10Ie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闭合时间（ms）：≤90ms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断开时间（ms）：≤20ms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机械寿命（次）：500万次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电气寿命（次）：100万次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操作频率（次／小时）：720次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线圈可靠吸合电压（％）：60%-130%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短路电流整定：3-10倍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时间－电流特性曲线：反时限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电缆进、出线连接装置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进  线：4个500A/3300V快插式连接器；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>出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</w:t>
      </w:r>
      <w:r>
        <w:rPr>
          <w:rFonts w:ascii="仿宋_GB2312" w:hAnsi="宋体" w:eastAsia="仿宋_GB2312"/>
          <w:bCs/>
          <w:sz w:val="28"/>
          <w:szCs w:val="28"/>
        </w:rPr>
        <w:t>线</w:t>
      </w:r>
      <w:r>
        <w:rPr>
          <w:rFonts w:hint="eastAsia" w:ascii="仿宋_GB2312" w:hAnsi="宋体" w:eastAsia="仿宋_GB2312"/>
          <w:bCs/>
          <w:sz w:val="28"/>
          <w:szCs w:val="28"/>
        </w:rPr>
        <w:t>：8个500A/3300V快插式连接器；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控制线：8个（A3控制线喇叭嘴）；</w:t>
      </w:r>
    </w:p>
    <w:p>
      <w:pPr>
        <w:spacing w:line="360" w:lineRule="auto"/>
        <w:ind w:firstLine="280" w:firstLineChars="1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bCs/>
          <w:sz w:val="28"/>
          <w:szCs w:val="28"/>
        </w:rPr>
        <w:t>辅助电源变压器：（每台开关均配置）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容量：5KVA  （127V/4000W、220V/1000W）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接触器：2</w:t>
      </w:r>
      <w:r>
        <w:rPr>
          <w:rFonts w:ascii="仿宋_GB2312" w:hAnsi="宋体" w:eastAsia="仿宋_GB2312"/>
          <w:bCs/>
          <w:sz w:val="28"/>
          <w:szCs w:val="28"/>
        </w:rPr>
        <w:t>×</w:t>
      </w:r>
      <w:r>
        <w:rPr>
          <w:rFonts w:hint="eastAsia" w:ascii="仿宋_GB2312" w:hAnsi="宋体" w:eastAsia="仿宋_GB2312"/>
          <w:bCs/>
          <w:sz w:val="28"/>
          <w:szCs w:val="28"/>
        </w:rPr>
        <w:t>80A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输出电压：可输出两路127V或两路220V或一路127V和一路220V照明电压，出厂按一路127V和一路220V配置；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两路辅助电源具有独立的过载、短路、漏电及漏电闭锁保护功能。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）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保护：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过载：反时限，整定1—630；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短路：整定值（3-10）Ie；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相平衡：任意两相电流，持续相差0.58倍2min以上时，断相保护动作；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漏电闭锁：动作值≤10</w:t>
      </w:r>
      <w:r>
        <w:rPr>
          <w:rFonts w:ascii="仿宋_GB2312" w:hAnsi="宋体" w:eastAsia="仿宋_GB2312"/>
          <w:bCs/>
          <w:sz w:val="28"/>
          <w:szCs w:val="28"/>
        </w:rPr>
        <w:t>0</w:t>
      </w:r>
      <w:r>
        <w:rPr>
          <w:rFonts w:hint="eastAsia" w:ascii="仿宋_GB2312" w:hAnsi="宋体" w:eastAsia="仿宋_GB2312"/>
          <w:bCs/>
          <w:sz w:val="28"/>
          <w:szCs w:val="28"/>
        </w:rPr>
        <w:t>K</w:t>
      </w:r>
      <w:r>
        <w:rPr>
          <w:rFonts w:ascii="仿宋_GB2312" w:hAnsi="宋体" w:eastAsia="仿宋_GB2312"/>
          <w:bCs/>
          <w:sz w:val="28"/>
          <w:szCs w:val="28"/>
        </w:rPr>
        <w:t>/</w:t>
      </w:r>
      <w:r>
        <w:rPr>
          <w:rFonts w:hint="eastAsia" w:ascii="仿宋_GB2312" w:hAnsi="宋体" w:eastAsia="仿宋_GB2312"/>
          <w:bCs/>
          <w:sz w:val="28"/>
          <w:szCs w:val="28"/>
        </w:rPr>
        <w:t>330</w:t>
      </w:r>
      <w:r>
        <w:rPr>
          <w:rFonts w:ascii="仿宋_GB2312" w:hAnsi="宋体" w:eastAsia="仿宋_GB2312"/>
          <w:bCs/>
          <w:sz w:val="28"/>
          <w:szCs w:val="28"/>
        </w:rPr>
        <w:t>0V</w:t>
      </w:r>
      <w:r>
        <w:rPr>
          <w:rFonts w:hint="eastAsia" w:ascii="仿宋_GB2312" w:hAnsi="宋体" w:eastAsia="仿宋_GB2312"/>
          <w:bCs/>
          <w:sz w:val="28"/>
          <w:szCs w:val="28"/>
        </w:rPr>
        <w:t>；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过电压：≥130%Ue；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欠电压：≤60% Ue；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机械-电气闭锁：隔离开关处于断开位置时，主腔前门才能打开；解锁开关处于解锁位置，隔离开关不能操作；真空接触器分断后，隔离开关才能换相；</w:t>
      </w:r>
    </w:p>
    <w:p>
      <w:pPr>
        <w:spacing w:line="360" w:lineRule="auto"/>
        <w:ind w:left="42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先导线路保护：具有先导短路、先导断路保护。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bCs/>
          <w:sz w:val="28"/>
          <w:szCs w:val="28"/>
        </w:rPr>
        <w:t>数据传输方式和技术参数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配有RS485总线接口和RJ45网端接口，支持MODBUS/PROFIBUS总线协议（波特率9.6Kpbs-12Mpbs），通过该接口可与煤矿用户的总线设备连接，实现远程遥信、遥测、遥控、遥调等功能。将运行状态和工作参数等信息的远传和设备的程序控制、电压、电流、设备开停、故障状态、故障记忆等参数通过标准的RS485和以太网接口传输到工作面在线监测系统和地面控制中心。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bCs/>
          <w:sz w:val="28"/>
          <w:szCs w:val="28"/>
        </w:rPr>
        <w:t>本质安全先导回路系统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采用电子线路控制模块控制，出口开路电压小于15V，出口短路电流小于10mA, 线路中串入二极管，防止控制线路短路时导致误起动。可以实现采煤机和刮板机闭锁。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bCs/>
          <w:sz w:val="28"/>
          <w:szCs w:val="28"/>
        </w:rPr>
        <w:t>主腔采用快开门形式，主腔门与隔离换相开关之间装有可靠的机械联锁，只有当隔离换相开关都处于断开位置时，主腔门才能打开；当主腔门打开后，以正常的操作方法不能使任意隔离换相开关闭合。</w:t>
      </w:r>
    </w:p>
    <w:p>
      <w:pPr>
        <w:pStyle w:val="3"/>
        <w:rPr>
          <w:rFonts w:hint="eastAsia" w:hAnsi="宋体"/>
          <w:bCs w:val="0"/>
          <w:szCs w:val="28"/>
        </w:rPr>
      </w:pPr>
      <w:r>
        <w:rPr>
          <w:rFonts w:hint="eastAsia" w:hAnsi="宋体"/>
          <w:bCs w:val="0"/>
          <w:szCs w:val="28"/>
          <w:lang w:eastAsia="zh-CN"/>
        </w:rPr>
        <w:t>（</w:t>
      </w:r>
      <w:r>
        <w:rPr>
          <w:rFonts w:hint="eastAsia" w:hAnsi="宋体"/>
          <w:bCs w:val="0"/>
          <w:szCs w:val="28"/>
          <w:lang w:val="en-US" w:eastAsia="zh-CN"/>
        </w:rPr>
        <w:t>10</w:t>
      </w:r>
      <w:r>
        <w:rPr>
          <w:rFonts w:hint="eastAsia" w:hAnsi="宋体"/>
          <w:bCs w:val="0"/>
          <w:szCs w:val="28"/>
          <w:lang w:eastAsia="zh-CN"/>
        </w:rPr>
        <w:t>）</w:t>
      </w:r>
      <w:r>
        <w:rPr>
          <w:rFonts w:hint="eastAsia" w:hAnsi="宋体"/>
          <w:bCs w:val="0"/>
          <w:szCs w:val="28"/>
        </w:rPr>
        <w:t>隔离换相开关与真空接触器之间应有可靠的电气联锁，真空接触器可靠断开时，隔离换相开关才能转换位置。</w:t>
      </w:r>
    </w:p>
    <w:p>
      <w:pPr>
        <w:ind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3、2组合开关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QJZ-2400/1140（660）-8M</w:t>
      </w:r>
    </w:p>
    <w:p>
      <w:pPr>
        <w:ind w:firstLine="560" w:firstLineChars="200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（1）电气参数：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额定工作电压：1140V/660（50HZ）。</w:t>
      </w:r>
    </w:p>
    <w:p>
      <w:pPr>
        <w:adjustRightInd w:val="0"/>
        <w:snapToGrid w:val="0"/>
        <w:spacing w:line="360" w:lineRule="auto"/>
        <w:ind w:left="805" w:leftChars="249" w:hanging="282" w:hangingChars="101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总工作电流：   ≥2400A。</w:t>
      </w:r>
    </w:p>
    <w:p>
      <w:pPr>
        <w:adjustRightInd w:val="0"/>
        <w:snapToGrid w:val="0"/>
        <w:spacing w:line="360" w:lineRule="auto"/>
        <w:ind w:left="805" w:leftChars="249" w:hanging="282" w:hangingChars="101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输入回路数： 3  ，单路电流 ≥800A 。</w:t>
      </w:r>
    </w:p>
    <w:p>
      <w:pPr>
        <w:adjustRightInd w:val="0"/>
        <w:snapToGrid w:val="0"/>
        <w:spacing w:line="360" w:lineRule="auto"/>
        <w:ind w:left="805" w:leftChars="249" w:hanging="282" w:hangingChars="101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电缆输入方式：   电缆连接器(材质：锡青铜)。</w:t>
      </w:r>
    </w:p>
    <w:p>
      <w:pPr>
        <w:adjustRightInd w:val="0"/>
        <w:snapToGrid w:val="0"/>
        <w:spacing w:line="360" w:lineRule="auto"/>
        <w:ind w:left="773" w:leftChars="234" w:hanging="282" w:hangingChars="101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单回输入电流：  ≥630A。</w:t>
      </w:r>
    </w:p>
    <w:p>
      <w:pPr>
        <w:adjustRightInd w:val="0"/>
        <w:snapToGrid w:val="0"/>
        <w:spacing w:line="360" w:lineRule="auto"/>
        <w:ind w:left="773" w:leftChars="234" w:hanging="282" w:hangingChars="101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输出回路数： 8。</w:t>
      </w:r>
    </w:p>
    <w:p>
      <w:pPr>
        <w:adjustRightInd w:val="0"/>
        <w:snapToGrid w:val="0"/>
        <w:spacing w:line="360" w:lineRule="auto"/>
        <w:ind w:left="773" w:leftChars="234" w:hanging="282" w:hangingChars="101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电缆输出方式：    电缆连接器(材质：锡青铜)。</w:t>
      </w:r>
    </w:p>
    <w:p>
      <w:pPr>
        <w:adjustRightInd w:val="0"/>
        <w:snapToGrid w:val="0"/>
        <w:spacing w:line="360" w:lineRule="auto"/>
        <w:ind w:left="805" w:leftChars="249" w:hanging="282" w:hangingChars="101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单回输出电流：  ≥630A。</w:t>
      </w:r>
    </w:p>
    <w:p>
      <w:pPr>
        <w:snapToGrid w:val="0"/>
        <w:spacing w:line="300" w:lineRule="auto"/>
        <w:ind w:firstLine="560" w:firstLineChars="200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真空接触器产地、规格：  3*630A +5*400A，电气寿命不少于0.6×</w:t>
      </w:r>
      <m:oMath>
        <m:sSup>
          <m:sSupPr>
            <m:ctrlPr>
              <w:rPr>
                <w:rFonts w:ascii="Cambria Math" w:hAnsi="Cambria Math" w:cs="Times New Roman"/>
                <w:bCs w:val="0"/>
                <w:i/>
                <w:color w:val="000000"/>
                <w:kern w:val="2"/>
                <w:sz w:val="28"/>
                <w:szCs w:val="28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color w:val="000000"/>
                <w:kern w:val="2"/>
                <w:sz w:val="28"/>
                <w:szCs w:val="28"/>
                <w:lang w:val="en-US" w:bidi="ar-SA"/>
              </w:rPr>
              <m:t>10</m:t>
            </m:r>
            <m:ctrlPr>
              <w:rPr>
                <w:rFonts w:ascii="Cambria Math" w:hAnsi="Cambria Math" w:cs="Times New Roman"/>
                <w:bCs w:val="0"/>
                <w:i/>
                <w:color w:val="000000"/>
                <w:kern w:val="2"/>
                <w:sz w:val="28"/>
                <w:szCs w:val="28"/>
                <w:lang w:val="en-US" w:bidi="ar-SA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color w:val="000000"/>
                <w:kern w:val="2"/>
                <w:sz w:val="28"/>
                <w:szCs w:val="28"/>
                <w:lang w:val="en-US" w:bidi="ar-SA"/>
              </w:rPr>
              <m:t>6</m:t>
            </m:r>
            <m:ctrlPr>
              <w:rPr>
                <w:rFonts w:ascii="Cambria Math" w:hAnsi="Cambria Math" w:cs="Times New Roman"/>
                <w:bCs w:val="0"/>
                <w:i/>
                <w:color w:val="000000"/>
                <w:kern w:val="2"/>
                <w:sz w:val="28"/>
                <w:szCs w:val="28"/>
                <w:lang w:val="en-US" w:bidi="ar-SA"/>
              </w:rPr>
            </m:ctrlPr>
          </m:sup>
        </m:sSup>
      </m:oMath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次，机械寿命不少于  1×</w:t>
      </w:r>
      <m:oMath>
        <m:sSup>
          <m:sSupPr>
            <m:ctrlPr>
              <w:rPr>
                <w:rFonts w:ascii="Cambria Math" w:hAnsi="Cambria Math" w:cs="Times New Roman"/>
                <w:bCs w:val="0"/>
                <w:i/>
                <w:color w:val="000000"/>
                <w:kern w:val="2"/>
                <w:sz w:val="28"/>
                <w:szCs w:val="28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color w:val="000000"/>
                <w:kern w:val="2"/>
                <w:sz w:val="28"/>
                <w:szCs w:val="28"/>
                <w:lang w:val="en-US" w:bidi="ar-SA"/>
              </w:rPr>
              <m:t>10</m:t>
            </m:r>
            <m:ctrlPr>
              <w:rPr>
                <w:rFonts w:ascii="Cambria Math" w:hAnsi="Cambria Math" w:cs="Times New Roman"/>
                <w:bCs w:val="0"/>
                <w:i/>
                <w:color w:val="000000"/>
                <w:kern w:val="2"/>
                <w:sz w:val="28"/>
                <w:szCs w:val="28"/>
                <w:lang w:val="en-US" w:bidi="ar-SA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color w:val="000000"/>
                <w:kern w:val="2"/>
                <w:sz w:val="28"/>
                <w:szCs w:val="28"/>
                <w:lang w:val="en-US" w:bidi="ar-SA"/>
              </w:rPr>
              <m:t>6</m:t>
            </m:r>
            <m:ctrlPr>
              <w:rPr>
                <w:rFonts w:ascii="Cambria Math" w:hAnsi="Cambria Math" w:cs="Times New Roman"/>
                <w:bCs w:val="0"/>
                <w:i/>
                <w:color w:val="000000"/>
                <w:kern w:val="2"/>
                <w:sz w:val="28"/>
                <w:szCs w:val="28"/>
                <w:lang w:val="en-US" w:bidi="ar-SA"/>
              </w:rPr>
            </m:ctrlPr>
          </m:sup>
        </m:sSup>
      </m:oMath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次。</w:t>
      </w:r>
    </w:p>
    <w:p>
      <w:pPr>
        <w:adjustRightInd w:val="0"/>
        <w:snapToGrid w:val="0"/>
        <w:spacing w:line="360" w:lineRule="auto"/>
        <w:ind w:left="805" w:leftChars="249" w:hanging="282" w:hangingChars="101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防爆等级：ExdibⅠ（矿用隔爆兼本质安全型）</w:t>
      </w:r>
    </w:p>
    <w:p>
      <w:pPr>
        <w:adjustRightInd w:val="0"/>
        <w:snapToGrid w:val="0"/>
        <w:spacing w:line="360" w:lineRule="auto"/>
        <w:ind w:left="805" w:leftChars="249" w:hanging="282" w:hangingChars="101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（2）真空隔离换相开关</w:t>
      </w:r>
    </w:p>
    <w:p>
      <w:pPr>
        <w:adjustRightInd w:val="0"/>
        <w:snapToGrid w:val="0"/>
        <w:spacing w:line="360" w:lineRule="auto"/>
        <w:ind w:left="1275" w:leftChars="338" w:hanging="565" w:hangingChars="202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配置数量： 3台。</w:t>
      </w:r>
    </w:p>
    <w:p>
      <w:pPr>
        <w:adjustRightInd w:val="0"/>
        <w:snapToGrid w:val="0"/>
        <w:spacing w:line="360" w:lineRule="auto"/>
        <w:ind w:left="1275" w:leftChars="338" w:hanging="565" w:hangingChars="202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额定电压（V）： 1140V（50HZ）。</w:t>
      </w:r>
    </w:p>
    <w:p>
      <w:pPr>
        <w:adjustRightInd w:val="0"/>
        <w:snapToGrid w:val="0"/>
        <w:spacing w:line="360" w:lineRule="auto"/>
        <w:ind w:left="1275" w:leftChars="338" w:hanging="565" w:hangingChars="202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额定电流（A）： ≥800A。</w:t>
      </w:r>
    </w:p>
    <w:p>
      <w:pPr>
        <w:adjustRightInd w:val="0"/>
        <w:snapToGrid w:val="0"/>
        <w:spacing w:line="360" w:lineRule="auto"/>
        <w:ind w:left="1275" w:leftChars="338" w:hanging="565" w:hangingChars="202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 xml:space="preserve">带载分断能力（A）： 3Ie。      </w:t>
      </w:r>
    </w:p>
    <w:p>
      <w:pPr>
        <w:adjustRightInd w:val="0"/>
        <w:snapToGrid w:val="0"/>
        <w:spacing w:line="360" w:lineRule="auto"/>
        <w:ind w:left="1275" w:leftChars="338" w:hanging="565" w:hangingChars="202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操作方式：手动。</w:t>
      </w:r>
    </w:p>
    <w:p>
      <w:pPr>
        <w:adjustRightInd w:val="0"/>
        <w:snapToGrid w:val="0"/>
        <w:spacing w:line="360" w:lineRule="auto"/>
        <w:ind w:left="1275" w:leftChars="338" w:hanging="565" w:hangingChars="202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换向方式： 自动。</w:t>
      </w:r>
    </w:p>
    <w:p>
      <w:pPr>
        <w:adjustRightInd w:val="0"/>
        <w:snapToGrid w:val="0"/>
        <w:spacing w:line="360" w:lineRule="auto"/>
        <w:ind w:left="1275" w:leftChars="338" w:hanging="565" w:hangingChars="202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工频耐压（kV)： 18KV,1min。</w:t>
      </w:r>
    </w:p>
    <w:p>
      <w:pPr>
        <w:adjustRightInd w:val="0"/>
        <w:snapToGrid w:val="0"/>
        <w:spacing w:line="360" w:lineRule="auto"/>
        <w:ind w:left="805" w:leftChars="249" w:hanging="282" w:hangingChars="101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（3）主接触器</w:t>
      </w:r>
    </w:p>
    <w:p>
      <w:pPr>
        <w:adjustRightInd w:val="0"/>
        <w:snapToGrid w:val="0"/>
        <w:spacing w:line="360" w:lineRule="auto"/>
        <w:ind w:left="1275" w:leftChars="338" w:hanging="565" w:hangingChars="202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数 量：8台。</w:t>
      </w:r>
    </w:p>
    <w:p>
      <w:pPr>
        <w:adjustRightInd w:val="0"/>
        <w:snapToGrid w:val="0"/>
        <w:spacing w:line="360" w:lineRule="auto"/>
        <w:ind w:left="1275" w:leftChars="338" w:hanging="565" w:hangingChars="202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额定电压（V）： 1140V。</w:t>
      </w:r>
    </w:p>
    <w:p>
      <w:pPr>
        <w:snapToGrid w:val="0"/>
        <w:spacing w:line="300" w:lineRule="auto"/>
        <w:ind w:firstLine="840" w:firstLineChars="300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额定电流AC-4（A）：3*630A +5*400A。</w:t>
      </w:r>
    </w:p>
    <w:p>
      <w:pPr>
        <w:adjustRightInd w:val="0"/>
        <w:snapToGrid w:val="0"/>
        <w:spacing w:line="360" w:lineRule="auto"/>
        <w:ind w:left="1275" w:leftChars="338" w:hanging="565" w:hangingChars="202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额定频率（HZ）： 50。</w:t>
      </w:r>
    </w:p>
    <w:p>
      <w:pPr>
        <w:adjustRightInd w:val="0"/>
        <w:snapToGrid w:val="0"/>
        <w:spacing w:line="360" w:lineRule="auto"/>
        <w:ind w:left="1275" w:leftChars="338" w:hanging="565" w:hangingChars="202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额定关合电流（峰值）： 10Ie。</w:t>
      </w:r>
    </w:p>
    <w:p>
      <w:pPr>
        <w:adjustRightInd w:val="0"/>
        <w:snapToGrid w:val="0"/>
        <w:spacing w:line="360" w:lineRule="auto"/>
        <w:ind w:left="1275" w:leftChars="338" w:hanging="565" w:hangingChars="202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最大额定开断电流（A）： 5K。</w:t>
      </w:r>
    </w:p>
    <w:p>
      <w:pPr>
        <w:adjustRightInd w:val="0"/>
        <w:snapToGrid w:val="0"/>
        <w:spacing w:line="360" w:lineRule="auto"/>
        <w:ind w:left="1275" w:leftChars="338" w:hanging="565" w:hangingChars="202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关合时间（ms）： 80。</w:t>
      </w:r>
    </w:p>
    <w:p>
      <w:pPr>
        <w:adjustRightInd w:val="0"/>
        <w:snapToGrid w:val="0"/>
        <w:spacing w:line="360" w:lineRule="auto"/>
        <w:ind w:left="1275" w:leftChars="338" w:hanging="565" w:hangingChars="202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开断时间（ms）： 30。</w:t>
      </w:r>
    </w:p>
    <w:p>
      <w:pPr>
        <w:adjustRightInd w:val="0"/>
        <w:snapToGrid w:val="0"/>
        <w:spacing w:line="360" w:lineRule="auto"/>
        <w:ind w:left="1275" w:leftChars="338" w:hanging="565" w:hangingChars="202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机械寿命（次）： 5×</w:t>
      </w:r>
      <m:oMath>
        <m:sSup>
          <m:sSupPr>
            <m:ctrlPr>
              <w:rPr>
                <w:rFonts w:ascii="Cambria Math" w:hAnsi="Cambria Math" w:cs="Times New Roman"/>
                <w:bCs w:val="0"/>
                <w:i/>
                <w:color w:val="000000"/>
                <w:kern w:val="2"/>
                <w:sz w:val="28"/>
                <w:szCs w:val="28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color w:val="000000"/>
                <w:kern w:val="2"/>
                <w:sz w:val="28"/>
                <w:szCs w:val="28"/>
                <w:lang w:val="en-US" w:bidi="ar-SA"/>
              </w:rPr>
              <m:t>10</m:t>
            </m:r>
            <m:ctrlPr>
              <w:rPr>
                <w:rFonts w:ascii="Cambria Math" w:hAnsi="Cambria Math" w:cs="Times New Roman"/>
                <w:bCs w:val="0"/>
                <w:i/>
                <w:color w:val="000000"/>
                <w:kern w:val="2"/>
                <w:sz w:val="28"/>
                <w:szCs w:val="28"/>
                <w:lang w:val="en-US" w:bidi="ar-SA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color w:val="000000"/>
                <w:kern w:val="2"/>
                <w:sz w:val="28"/>
                <w:szCs w:val="28"/>
                <w:lang w:val="en-US" w:bidi="ar-SA"/>
              </w:rPr>
              <m:t>6</m:t>
            </m:r>
            <m:ctrlPr>
              <w:rPr>
                <w:rFonts w:ascii="Cambria Math" w:hAnsi="Cambria Math" w:cs="Times New Roman"/>
                <w:bCs w:val="0"/>
                <w:i/>
                <w:color w:val="000000"/>
                <w:kern w:val="2"/>
                <w:sz w:val="28"/>
                <w:szCs w:val="28"/>
                <w:lang w:val="en-US" w:bidi="ar-SA"/>
              </w:rPr>
            </m:ctrlPr>
          </m:sup>
        </m:sSup>
      </m:oMath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。</w:t>
      </w:r>
    </w:p>
    <w:p>
      <w:pPr>
        <w:adjustRightInd w:val="0"/>
        <w:snapToGrid w:val="0"/>
        <w:spacing w:line="360" w:lineRule="auto"/>
        <w:ind w:left="1275" w:leftChars="338" w:hanging="565" w:hangingChars="202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电气寿命（次）： 1×</w:t>
      </w:r>
      <m:oMath>
        <m:sSup>
          <m:sSupPr>
            <m:ctrlPr>
              <w:rPr>
                <w:rFonts w:ascii="Cambria Math" w:hAnsi="Cambria Math" w:cs="Times New Roman"/>
                <w:bCs w:val="0"/>
                <w:i/>
                <w:color w:val="000000"/>
                <w:kern w:val="2"/>
                <w:sz w:val="28"/>
                <w:szCs w:val="28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color w:val="000000"/>
                <w:kern w:val="2"/>
                <w:sz w:val="28"/>
                <w:szCs w:val="28"/>
                <w:lang w:val="en-US" w:bidi="ar-SA"/>
              </w:rPr>
              <m:t>10</m:t>
            </m:r>
            <m:ctrlPr>
              <w:rPr>
                <w:rFonts w:ascii="Cambria Math" w:hAnsi="Cambria Math" w:cs="Times New Roman"/>
                <w:bCs w:val="0"/>
                <w:i/>
                <w:color w:val="000000"/>
                <w:kern w:val="2"/>
                <w:sz w:val="28"/>
                <w:szCs w:val="28"/>
                <w:lang w:val="en-US" w:bidi="ar-SA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color w:val="000000"/>
                <w:kern w:val="2"/>
                <w:sz w:val="28"/>
                <w:szCs w:val="28"/>
                <w:lang w:val="en-US" w:bidi="ar-SA"/>
              </w:rPr>
              <m:t>6</m:t>
            </m:r>
            <m:ctrlPr>
              <w:rPr>
                <w:rFonts w:ascii="Cambria Math" w:hAnsi="Cambria Math" w:cs="Times New Roman"/>
                <w:bCs w:val="0"/>
                <w:i/>
                <w:color w:val="000000"/>
                <w:kern w:val="2"/>
                <w:sz w:val="28"/>
                <w:szCs w:val="28"/>
                <w:lang w:val="en-US" w:bidi="ar-SA"/>
              </w:rPr>
            </m:ctrlPr>
          </m:sup>
        </m:sSup>
      </m:oMath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。</w:t>
      </w:r>
      <w:bookmarkStart w:id="0" w:name="_GoBack"/>
      <w:bookmarkEnd w:id="0"/>
    </w:p>
    <w:p>
      <w:pPr>
        <w:adjustRightInd w:val="0"/>
        <w:snapToGrid w:val="0"/>
        <w:spacing w:line="360" w:lineRule="auto"/>
        <w:ind w:left="1275" w:leftChars="338" w:hanging="565" w:hangingChars="202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操作频率（次／小时）： 300～1200。</w:t>
      </w:r>
    </w:p>
    <w:p>
      <w:pPr>
        <w:adjustRightInd w:val="0"/>
        <w:snapToGrid w:val="0"/>
        <w:spacing w:line="360" w:lineRule="auto"/>
        <w:ind w:left="1275" w:leftChars="338" w:hanging="565" w:hangingChars="202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线圈可靠吸合电压（％）： 75～110Ue。</w:t>
      </w:r>
    </w:p>
    <w:p>
      <w:pPr>
        <w:adjustRightInd w:val="0"/>
        <w:snapToGrid w:val="0"/>
        <w:ind w:left="1275" w:leftChars="338" w:hanging="565" w:hangingChars="202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线圈最小释放电压（％）:  ≥10% Ue。</w:t>
      </w:r>
    </w:p>
    <w:p>
      <w:pPr>
        <w:snapToGrid w:val="0"/>
        <w:ind w:firstLine="840" w:firstLineChars="300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 xml:space="preserve">触头开距：3±0.5㎜； </w:t>
      </w:r>
    </w:p>
    <w:p>
      <w:pPr>
        <w:snapToGrid w:val="0"/>
        <w:ind w:firstLine="840" w:firstLineChars="300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超行程：  1.5±0.5㎜；</w:t>
      </w:r>
    </w:p>
    <w:p>
      <w:pPr>
        <w:ind w:firstLine="560" w:firstLineChars="200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（4）电气性能：</w:t>
      </w:r>
    </w:p>
    <w:p>
      <w:pPr>
        <w:numPr>
          <w:ilvl w:val="0"/>
          <w:numId w:val="4"/>
        </w:numPr>
        <w:snapToGrid w:val="0"/>
        <w:spacing w:line="300" w:lineRule="auto"/>
        <w:ind w:left="1475" w:leftChars="0" w:hanging="425" w:firstLineChars="0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 xml:space="preserve"> 起动器的绝缘要求：1140V（660V）回路，工频交流耐压4.2KV（2.5KV），一分钟无击穿；小于等于60V的控制回路，工频交流耐压1KV，一分钟无击穿；大于60V的控制回路，工频交流耐压2Ue+1000V，但要大于等于1.5KV，一分钟无击穿。</w:t>
      </w:r>
    </w:p>
    <w:p>
      <w:pPr>
        <w:numPr>
          <w:ilvl w:val="0"/>
          <w:numId w:val="4"/>
        </w:numPr>
        <w:snapToGrid w:val="0"/>
        <w:spacing w:line="300" w:lineRule="auto"/>
        <w:ind w:left="1475" w:leftChars="0" w:hanging="425" w:firstLineChars="0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在额定控制电源电压的75％～110％Ue之间组合开关的接触器应能可靠闭合。在额定控制电源电压的20％～60％Ue接触器应能可靠释放。</w:t>
      </w:r>
    </w:p>
    <w:p>
      <w:pPr>
        <w:ind w:firstLine="560" w:firstLineChars="200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（5）电气保护：</w:t>
      </w:r>
    </w:p>
    <w:p>
      <w:pPr>
        <w:numPr>
          <w:ilvl w:val="0"/>
          <w:numId w:val="5"/>
        </w:numPr>
        <w:snapToGrid w:val="0"/>
        <w:spacing w:line="300" w:lineRule="auto"/>
        <w:ind w:left="1265" w:leftChars="0" w:hanging="425" w:firstLineChars="0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组合开关采用PLC为核心控制单元，工作可靠、操作方便，具有自动化程度高、人机对话方便直观、性能稳定、保护灵敏、动作可靠等优点；</w:t>
      </w:r>
    </w:p>
    <w:p>
      <w:pPr>
        <w:numPr>
          <w:ilvl w:val="0"/>
          <w:numId w:val="5"/>
        </w:numPr>
        <w:snapToGrid w:val="0"/>
        <w:spacing w:line="300" w:lineRule="auto"/>
        <w:ind w:left="1265" w:leftChars="0" w:hanging="425" w:firstLineChars="0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组合开关的控制和保护系统通过PLC+工控一体机实现对控制现场的集中检测和监控。各个回路直接独立工作，相互间互不影响，该监控系统和保护软件可灵活地对现场各种工作模式、运行状态及短路、过载、过/欠压及漏电闭锁等保护功能进行编程控制，能够可靠、及时、方便的实现对关联设备的控制、联锁及保护。</w:t>
      </w:r>
    </w:p>
    <w:p>
      <w:pPr>
        <w:numPr>
          <w:ilvl w:val="0"/>
          <w:numId w:val="5"/>
        </w:numPr>
        <w:ind w:left="1265" w:leftChars="0" w:hanging="425" w:firstLineChars="0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人机界面采用嵌入式工控机，7寸液晶中文显示系统，采用彩色画面分割技术，具有友好的人机界面，动态显示现场设备的运行状况。可对组合开关进行参数整定，并有工作状态和故障类型的显示和记忆功能，</w:t>
      </w:r>
    </w:p>
    <w:p>
      <w:pPr>
        <w:numPr>
          <w:ilvl w:val="0"/>
          <w:numId w:val="5"/>
        </w:numPr>
        <w:autoSpaceDE w:val="0"/>
        <w:snapToGrid w:val="0"/>
        <w:spacing w:line="300" w:lineRule="auto"/>
        <w:ind w:left="1265" w:leftChars="0" w:hanging="425" w:firstLineChars="0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组合开关的控制回路为本质安全型电路，本安参数 U0：AC20V/DC10V；I0：100mA/35mA。</w:t>
      </w:r>
    </w:p>
    <w:p>
      <w:pPr>
        <w:numPr>
          <w:ilvl w:val="0"/>
          <w:numId w:val="5"/>
        </w:numPr>
        <w:snapToGrid w:val="0"/>
        <w:spacing w:line="300" w:lineRule="auto"/>
        <w:ind w:left="1265" w:leftChars="0" w:hanging="425" w:firstLineChars="0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设备有故障自诊断，故障记忆和查询功能，能提高用户判断和排除故障的效率；</w:t>
      </w:r>
    </w:p>
    <w:p>
      <w:pPr>
        <w:numPr>
          <w:ilvl w:val="0"/>
          <w:numId w:val="5"/>
        </w:numPr>
        <w:snapToGrid w:val="0"/>
        <w:ind w:left="1265" w:leftChars="0" w:hanging="425" w:firstLineChars="0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组合开关具有远控、近控及网络控制功能，具有独立、程控、单机双速和双机双速等工作方式的选择；</w:t>
      </w:r>
    </w:p>
    <w:p>
      <w:pPr>
        <w:numPr>
          <w:ilvl w:val="0"/>
          <w:numId w:val="5"/>
        </w:numPr>
        <w:snapToGrid w:val="0"/>
        <w:spacing w:line="300" w:lineRule="auto"/>
        <w:ind w:left="1265" w:leftChars="0" w:hanging="425" w:firstLineChars="0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组合开关具有标准的以太网及RS485通讯接口，开放相应的通讯接口、数据及远程控制权限，可实现远程控制及监控，支持“四遥”功能，便于接入煤矿电网综合自动化系统。</w:t>
      </w:r>
    </w:p>
    <w:p>
      <w:pPr>
        <w:numPr>
          <w:ilvl w:val="0"/>
          <w:numId w:val="5"/>
        </w:numPr>
        <w:snapToGrid w:val="0"/>
        <w:spacing w:line="300" w:lineRule="auto"/>
        <w:ind w:left="1265" w:leftChars="0" w:hanging="425" w:firstLineChars="0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组合开关具有5.5KVA/ 127V的电源输出回路，供局部控制、照明使用。</w:t>
      </w:r>
    </w:p>
    <w:p>
      <w:pP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（6）主要材料：</w:t>
      </w:r>
    </w:p>
    <w:p>
      <w:pPr>
        <w:numPr>
          <w:ilvl w:val="0"/>
          <w:numId w:val="0"/>
        </w:numPr>
        <w:snapToGrid w:val="0"/>
        <w:spacing w:line="300" w:lineRule="auto"/>
        <w:ind w:left="420" w:leftChars="0" w:firstLine="560" w:firstLineChars="200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组合开关的结构为侧开式快开门结构，腔体内机芯为推拉式结构，壳的前门为平面止口式,前门右侧中部装有机械和电气闭锁装置。</w:t>
      </w:r>
    </w:p>
    <w:p>
      <w:pPr>
        <w:numPr>
          <w:ilvl w:val="0"/>
          <w:numId w:val="0"/>
        </w:numPr>
        <w:snapToGrid w:val="0"/>
        <w:spacing w:line="300" w:lineRule="auto"/>
        <w:ind w:left="420" w:leftChars="0" w:firstLine="560" w:firstLineChars="200"/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组合开关的外壳材质采用Q235钢材，各部位厚度符合防爆、碰撞强度要求；</w:t>
      </w:r>
    </w:p>
    <w:p>
      <w:pPr>
        <w:numPr>
          <w:ilvl w:val="0"/>
          <w:numId w:val="0"/>
        </w:numPr>
        <w:snapToGrid w:val="0"/>
        <w:spacing w:line="300" w:lineRule="auto"/>
        <w:ind w:left="420" w:leftChars="0" w:firstLine="560" w:firstLineChars="200"/>
      </w:pPr>
      <w:r>
        <w:rPr>
          <w:rFonts w:hint="eastAsia" w:ascii="仿宋_GB2312" w:hAnsi="宋体" w:eastAsia="仿宋_GB2312" w:cs="Times New Roman"/>
          <w:bCs w:val="0"/>
          <w:color w:val="000000"/>
          <w:kern w:val="2"/>
          <w:sz w:val="28"/>
          <w:szCs w:val="28"/>
          <w:lang w:val="en-US" w:eastAsia="zh-CN" w:bidi="ar-SA"/>
        </w:rPr>
        <w:t>组合开关的电缆引入装置均采用电缆连接器，电缆引入装置3个，可引入50～150mm2的橡套电缆，电缆引出装置8个，可引入50～150mm的橡套电缆；通讯及控制进、出线压线嘴10个，可引入外径Φ=12～16mm的控制电缆。</w:t>
      </w:r>
    </w:p>
    <w:p>
      <w:pPr>
        <w:pStyle w:val="12"/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四、基本要求：</w:t>
      </w:r>
    </w:p>
    <w:p>
      <w:pPr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设计、生产、制造、安装、检验检测所需资质文件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包括以下资质文件：产品合格证、煤矿安全标志证书、生产许可证、防爆合格证。</w:t>
      </w:r>
    </w:p>
    <w:p>
      <w:pPr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货物适用标准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《煤矿安全规程》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GB1984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《交流高压断路器》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GB1985     《高压交流隔离开关和接地开关》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GB3836.1   《爆炸性环境 第1部分：设备通用要求》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GB3836.2   《爆炸性环境 第2部分：由隔爆外壳“d”保护的设备》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 xml:space="preserve">GB763      《交流高压电器在长期工作时的发热》         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 xml:space="preserve">GB311   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《高压输变电设备的绝缘配合》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GB3309     《高压开关设备常温下的机械试验》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GB2423.4   《电子电工产品 交变湿热试验方法》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 xml:space="preserve">GB2706 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 xml:space="preserve"> 《交流高压电器动、热稳定试验方法》    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 xml:space="preserve">JB3855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 xml:space="preserve">  《3.6～40.5kV户内交流高压真空断路器》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GB/T14808  《交流高压接触器和基于接触器的电动机起动器》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JB8739     《矿用隔爆高压配电装置》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、如有最新版本的规范标准，则应按最新版本执行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设备出卖方可采用高于或等同于上述标准的国家及行业标准</w:t>
      </w:r>
    </w:p>
    <w:p>
      <w:pPr>
        <w:pStyle w:val="3"/>
        <w:ind w:firstLine="48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4、供货周期不大于2个月。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符合《煤矿安全规程》第四百四十四条“井下电器设备选用规定”。所有设备最低配置为“矿用一般型”设备，优先选用本安型设备和防爆设备。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符合煤安监技装字[2001]109号“关于公布执行安全标志管理的煤矿矿用产品目录（第一批）的通知”、所有设备应有“安标”。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选用可靠性高、智能型、先进性、可扩展型、兼容性强的设备。</w:t>
      </w:r>
    </w:p>
    <w:p>
      <w:pPr>
        <w:pStyle w:val="12"/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五、其他或环境要求：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（一）运行环境条件要求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00" w:firstLineChars="25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1、运行地点：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煤矿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井下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00" w:firstLineChars="25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2、海拔高度：+1000m--+1300m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700" w:firstLineChars="25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3、瓦斯等级:  低瓦斯矿井</w:t>
      </w:r>
    </w:p>
    <w:p>
      <w:pPr>
        <w:pStyle w:val="12"/>
        <w:spacing w:line="360" w:lineRule="auto"/>
        <w:ind w:left="0" w:leftChars="0" w:firstLine="560" w:firstLine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（二）其他要求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1、随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设备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资料</w:t>
      </w:r>
    </w:p>
    <w:p>
      <w:pPr>
        <w:pStyle w:val="16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生产厂家应提供产品使用说明书，出厂试验报告，合格证书，安标证书、防爆证书、安装图纸等技术资料纸质版4套，电子版1套，备品备件及专用工具清单，电子资料和纸质版资料必须相符。</w:t>
      </w:r>
    </w:p>
    <w:p>
      <w:pPr>
        <w:pStyle w:val="16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2、设备及材料的运输、卸车均由中标方负责。</w:t>
      </w:r>
    </w:p>
    <w:p>
      <w:pPr>
        <w:pStyle w:val="12"/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六、质量保证、售后：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质量保证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质量保证期限：设备到矿验收合格日起，质保期为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18个月或使用1年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。质保期内出现的质量问题均由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供货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方无偿解决处理（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人为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因素造成的损坏除外）且所质保产品必须与原产品无异。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（二）售后服务</w:t>
      </w:r>
    </w:p>
    <w:p>
      <w:pPr>
        <w:pStyle w:val="12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1、产品出厂2年内供方应及时提交免费技术服务，对使用中出现的问题应能迅速处理，24小时内到矿，保证设备的正常使用；优惠提供配件，并保证及时供应。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2、除相应最终用户的技术服务要求外，一年1-2次的技术回访，解决用户在使用过程中的一些问题，以及设备在运行过程中的注意事项。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3、后期配件采购一年内按招标价供应，五年内价格不大于招标价120%，且不加收技术服务费。</w:t>
      </w:r>
    </w:p>
    <w:p>
      <w:pPr>
        <w:spacing w:line="360" w:lineRule="auto"/>
        <w:ind w:firstLine="540" w:firstLineChars="200"/>
        <w:rPr>
          <w:rFonts w:hint="eastAsia" w:ascii="仿宋_GB2312" w:hAnsi="宋体" w:eastAsia="仿宋_GB2312" w:cs="宋体"/>
          <w:spacing w:val="-5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-5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-5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spacing w:val="-5"/>
          <w:kern w:val="0"/>
          <w:sz w:val="28"/>
          <w:szCs w:val="28"/>
          <w:lang w:val="en-US" w:eastAsia="zh-CN"/>
        </w:rPr>
        <w:t>设备到货时间必须按照使用方要求进行安排（2023年11月30日）</w:t>
      </w:r>
      <w:r>
        <w:rPr>
          <w:rFonts w:hint="eastAsia" w:ascii="仿宋_GB2312" w:hAnsi="宋体" w:eastAsia="仿宋_GB2312" w:cs="宋体"/>
          <w:spacing w:val="-5"/>
          <w:kern w:val="0"/>
          <w:sz w:val="28"/>
          <w:szCs w:val="28"/>
        </w:rPr>
        <w:t>。</w:t>
      </w:r>
    </w:p>
    <w:p>
      <w:pPr>
        <w:pStyle w:val="12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  <w:sectPr>
          <w:footerReference r:id="rId4" w:type="default"/>
          <w:pgSz w:w="11906" w:h="16838"/>
          <w:pgMar w:top="1440" w:right="1080" w:bottom="1440" w:left="108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highlight w:val="none"/>
        </w:rPr>
        <w:t>签</w:t>
      </w:r>
      <w:r>
        <w:rPr>
          <w:rFonts w:hint="eastAsia" w:ascii="仿宋" w:hAnsi="仿宋" w:eastAsia="仿宋" w:cs="仿宋"/>
          <w:b/>
          <w:bCs w:val="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36"/>
          <w:szCs w:val="36"/>
          <w:highlight w:val="none"/>
        </w:rPr>
        <w:t>字</w:t>
      </w:r>
      <w:r>
        <w:rPr>
          <w:rFonts w:hint="eastAsia" w:ascii="仿宋" w:hAnsi="仿宋" w:eastAsia="仿宋" w:cs="仿宋"/>
          <w:b/>
          <w:bCs w:val="0"/>
          <w:sz w:val="36"/>
          <w:szCs w:val="36"/>
          <w:highlight w:val="none"/>
          <w:lang w:val="en-US" w:eastAsia="zh-CN"/>
        </w:rPr>
        <w:t xml:space="preserve"> 审 批 </w:t>
      </w:r>
      <w:r>
        <w:rPr>
          <w:rFonts w:hint="eastAsia" w:ascii="仿宋" w:hAnsi="仿宋" w:eastAsia="仿宋" w:cs="仿宋"/>
          <w:b/>
          <w:bCs w:val="0"/>
          <w:sz w:val="36"/>
          <w:szCs w:val="36"/>
          <w:highlight w:val="none"/>
        </w:rPr>
        <w:t>页</w:t>
      </w:r>
    </w:p>
    <w:p>
      <w:pPr>
        <w:pStyle w:val="11"/>
        <w:rPr>
          <w:rFonts w:hint="eastAsia" w:ascii="仿宋" w:hAnsi="仿宋" w:eastAsia="仿宋" w:cs="仿宋"/>
          <w:highlight w:val="none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使用方（章）：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内蒙古神东天隆集团股份有限公司大海则煤矿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单位分管领导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：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审批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日期：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日            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审核方（章）：内蒙古神东天隆集团股份有限公司机电动力部</w:t>
      </w:r>
    </w:p>
    <w:p>
      <w:pPr>
        <w:pStyle w:val="11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单位分管领导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：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</w:p>
    <w:p>
      <w:pPr>
        <w:pStyle w:val="12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审批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日期：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日 </w:t>
      </w:r>
    </w:p>
    <w:p>
      <w:pPr>
        <w:rPr>
          <w:highlight w:val="none"/>
        </w:rPr>
      </w:pPr>
    </w:p>
    <w:p/>
    <w:sectPr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D53D4"/>
    <w:multiLevelType w:val="singleLevel"/>
    <w:tmpl w:val="870D53D4"/>
    <w:lvl w:ilvl="0" w:tentative="0">
      <w:start w:val="1"/>
      <w:numFmt w:val="decimal"/>
      <w:lvlText w:val="%1)"/>
      <w:lvlJc w:val="left"/>
      <w:pPr>
        <w:ind w:left="1475" w:hanging="425"/>
      </w:pPr>
      <w:rPr>
        <w:rFonts w:hint="default"/>
      </w:rPr>
    </w:lvl>
  </w:abstractNum>
  <w:abstractNum w:abstractNumId="1">
    <w:nsid w:val="9F0B5E9C"/>
    <w:multiLevelType w:val="singleLevel"/>
    <w:tmpl w:val="9F0B5E9C"/>
    <w:lvl w:ilvl="0" w:tentative="0">
      <w:start w:val="1"/>
      <w:numFmt w:val="decimal"/>
      <w:lvlText w:val="%1)"/>
      <w:lvlJc w:val="left"/>
      <w:pPr>
        <w:ind w:left="1265" w:hanging="425"/>
      </w:pPr>
      <w:rPr>
        <w:rFonts w:hint="default"/>
      </w:rPr>
    </w:lvl>
  </w:abstractNum>
  <w:abstractNum w:abstractNumId="2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abstractNum w:abstractNumId="3">
    <w:nsid w:val="1E35CC3A"/>
    <w:multiLevelType w:val="singleLevel"/>
    <w:tmpl w:val="1E35CC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8387181"/>
    <w:multiLevelType w:val="multilevel"/>
    <w:tmpl w:val="68387181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0" w:firstLine="0"/>
      </w:pPr>
      <w:rPr>
        <w:rFonts w:hint="eastAsia"/>
      </w:rPr>
    </w:lvl>
    <w:lvl w:ilvl="1" w:tentative="0">
      <w:start w:val="1"/>
      <w:numFmt w:val="decimal"/>
      <w:lvlText w:val="%2)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OWQ0MTkwYmQ0MDFlNTk4YjJjNzYyMDdhZTE5NDYifQ=="/>
  </w:docVars>
  <w:rsids>
    <w:rsidRoot w:val="00000000"/>
    <w:rsid w:val="0EB17C32"/>
    <w:rsid w:val="15000195"/>
    <w:rsid w:val="695A66E7"/>
    <w:rsid w:val="6A09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 + 宋体"/>
    <w:basedOn w:val="3"/>
    <w:qFormat/>
    <w:uiPriority w:val="0"/>
    <w:pPr>
      <w:ind w:left="711"/>
    </w:pPr>
    <w:rPr>
      <w:rFonts w:ascii="宋体" w:hAnsi="宋体" w:cs="宋体"/>
      <w:sz w:val="32"/>
      <w:szCs w:val="32"/>
      <w:lang w:val="zh-CN" w:bidi="zh-CN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仿宋_GB2312" w:eastAsia="仿宋_GB2312"/>
      <w:bCs/>
      <w:color w:val="000000"/>
      <w:sz w:val="28"/>
    </w:r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header"/>
    <w:basedOn w:val="1"/>
    <w:next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Date"/>
    <w:basedOn w:val="1"/>
    <w:next w:val="1"/>
    <w:qFormat/>
    <w:uiPriority w:val="0"/>
    <w:rPr>
      <w:sz w:val="24"/>
      <w:szCs w:val="20"/>
    </w:rPr>
  </w:style>
  <w:style w:type="paragraph" w:styleId="8">
    <w:name w:val="Block Text"/>
    <w:basedOn w:val="1"/>
    <w:qFormat/>
    <w:uiPriority w:val="0"/>
    <w:pPr>
      <w:widowControl/>
      <w:tabs>
        <w:tab w:val="left" w:pos="7990"/>
      </w:tabs>
      <w:adjustRightInd w:val="0"/>
      <w:spacing w:before="1560" w:beforeLines="0"/>
      <w:ind w:left="1497" w:leftChars="671" w:right="1533" w:rightChars="730" w:hanging="88" w:hangingChars="20"/>
      <w:jc w:val="center"/>
    </w:pPr>
    <w:rPr>
      <w:rFonts w:ascii="Calibri" w:hAnsi="Calibri" w:cs="Times New Roman"/>
      <w:b/>
      <w:sz w:val="44"/>
      <w:szCs w:val="20"/>
      <w:lang w:bidi="en-US"/>
    </w:rPr>
  </w:style>
  <w:style w:type="paragraph" w:styleId="9">
    <w:name w:val="Plain Text"/>
    <w:basedOn w:val="1"/>
    <w:qFormat/>
    <w:uiPriority w:val="99"/>
    <w:rPr>
      <w:rFonts w:ascii="宋体" w:hAnsi="Courier New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toc 2"/>
    <w:basedOn w:val="1"/>
    <w:next w:val="1"/>
    <w:qFormat/>
    <w:uiPriority w:val="0"/>
    <w:pPr>
      <w:ind w:left="200" w:leftChars="200"/>
    </w:pPr>
  </w:style>
  <w:style w:type="paragraph" w:styleId="12">
    <w:name w:val="Body Text First Indent 2"/>
    <w:basedOn w:val="5"/>
    <w:qFormat/>
    <w:uiPriority w:val="0"/>
    <w:pPr>
      <w:ind w:firstLine="420" w:firstLineChars="200"/>
    </w:pPr>
  </w:style>
  <w:style w:type="paragraph" w:styleId="15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6">
    <w:name w:val="自控1"/>
    <w:basedOn w:val="17"/>
    <w:qFormat/>
    <w:uiPriority w:val="0"/>
    <w:pPr>
      <w:topLinePunct/>
      <w:spacing w:line="312" w:lineRule="exact"/>
      <w:ind w:left="879" w:hanging="454" w:firstLineChars="0"/>
    </w:pPr>
    <w:rPr>
      <w:rFonts w:ascii="Times New Roman" w:cs="Arial"/>
      <w:kern w:val="21"/>
      <w:szCs w:val="21"/>
    </w:rPr>
  </w:style>
  <w:style w:type="paragraph" w:customStyle="1" w:styleId="17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>
      <sectNamePr val="正文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2023-05-30T06:24:00Z</dcterms:created>
  <dc:creator>机电科</dc:creator>
  <cp:lastModifiedBy>孙伟</cp:lastModifiedBy>
  <dcterms:modified xsi:type="dcterms:W3CDTF">2023-06-01T07:22:30Z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D1EE93E940AE4A72AC39E26CED0FE66D</vt:lpwstr>
  </property>
</Properties>
</file>