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ind w:left="421" w:leftChars="0" w:hanging="421" w:hangingChars="131"/>
        <w:jc w:val="right"/>
        <w:rPr>
          <w:rFonts w:hint="default" w:ascii="宋体" w:hAnsi="宋体"/>
          <w:b/>
          <w:bCs w:val="0"/>
          <w:sz w:val="72"/>
          <w:szCs w:val="72"/>
          <w:highlight w:val="none"/>
          <w:lang w:val="en-US" w:eastAsia="zh-CN"/>
        </w:rPr>
      </w:pPr>
      <w:r>
        <w:rPr>
          <w:rFonts w:hint="eastAsia" w:ascii="黑体" w:hAnsi="黑体" w:eastAsia="黑体" w:cs="黑体"/>
          <w:b/>
          <w:bCs w:val="0"/>
          <w:sz w:val="32"/>
          <w:szCs w:val="32"/>
          <w:highlight w:val="none"/>
          <w:lang w:val="en-US" w:eastAsia="zh-CN"/>
        </w:rPr>
        <w:t>编号：</w:t>
      </w:r>
      <w:r>
        <w:rPr>
          <w:rFonts w:hint="eastAsia" w:ascii="黑体" w:hAnsi="黑体" w:eastAsia="黑体" w:cs="黑体"/>
          <w:b/>
          <w:bCs/>
          <w:color w:val="auto"/>
          <w:sz w:val="32"/>
          <w:szCs w:val="32"/>
          <w:highlight w:val="none"/>
          <w:lang w:val="en-US" w:eastAsia="zh-CN"/>
        </w:rPr>
        <w:t>HLW-2022-ZX-039</w:t>
      </w:r>
    </w:p>
    <w:p>
      <w:pPr>
        <w:ind w:left="420"/>
        <w:jc w:val="center"/>
        <w:rPr>
          <w:rFonts w:hint="eastAsia" w:ascii="宋体" w:hAnsi="宋体"/>
          <w:b/>
          <w:bCs w:val="0"/>
          <w:sz w:val="72"/>
          <w:szCs w:val="72"/>
          <w:highlight w:val="none"/>
          <w:lang w:eastAsia="zh-CN"/>
        </w:rPr>
      </w:pPr>
    </w:p>
    <w:p>
      <w:pPr>
        <w:ind w:left="420"/>
        <w:jc w:val="center"/>
        <w:rPr>
          <w:rFonts w:hint="eastAsia" w:ascii="宋体" w:hAnsi="宋体"/>
          <w:b/>
          <w:bCs w:val="0"/>
          <w:sz w:val="44"/>
          <w:szCs w:val="44"/>
          <w:highlight w:val="none"/>
          <w:lang w:eastAsia="zh-CN"/>
        </w:rPr>
      </w:pPr>
    </w:p>
    <w:p>
      <w:pPr>
        <w:ind w:left="420"/>
        <w:jc w:val="center"/>
        <w:rPr>
          <w:rFonts w:hint="eastAsia" w:ascii="宋体" w:hAnsi="宋体"/>
          <w:b/>
          <w:bCs w:val="0"/>
          <w:sz w:val="44"/>
          <w:szCs w:val="44"/>
          <w:highlight w:val="none"/>
          <w:lang w:eastAsia="zh-CN"/>
        </w:rPr>
      </w:pPr>
    </w:p>
    <w:p>
      <w:pPr>
        <w:jc w:val="center"/>
        <w:rPr>
          <w:rFonts w:hint="eastAsia" w:ascii="宋体" w:hAnsi="宋体" w:eastAsia="宋体" w:cs="宋体"/>
          <w:b/>
          <w:bCs/>
          <w:sz w:val="44"/>
          <w:szCs w:val="44"/>
          <w:highlight w:val="none"/>
          <w:lang w:eastAsia="zh-CN"/>
        </w:rPr>
      </w:pPr>
      <w:r>
        <w:rPr>
          <w:rFonts w:hint="eastAsia" w:ascii="宋体" w:hAnsi="宋体" w:eastAsia="宋体" w:cs="宋体"/>
          <w:b/>
          <w:bCs/>
          <w:sz w:val="44"/>
          <w:szCs w:val="44"/>
          <w:highlight w:val="none"/>
          <w:lang w:val="en-US" w:eastAsia="zh-CN"/>
        </w:rPr>
        <w:t>内蒙古</w:t>
      </w:r>
      <w:r>
        <w:rPr>
          <w:rFonts w:hint="eastAsia" w:ascii="宋体" w:hAnsi="宋体" w:eastAsia="宋体" w:cs="宋体"/>
          <w:b/>
          <w:bCs/>
          <w:sz w:val="44"/>
          <w:szCs w:val="44"/>
          <w:highlight w:val="none"/>
          <w:lang w:eastAsia="zh-CN"/>
        </w:rPr>
        <w:t>神东天隆集团</w:t>
      </w:r>
      <w:r>
        <w:rPr>
          <w:rFonts w:hint="eastAsia" w:ascii="宋体" w:hAnsi="宋体" w:eastAsia="宋体" w:cs="宋体"/>
          <w:b/>
          <w:bCs/>
          <w:sz w:val="44"/>
          <w:szCs w:val="44"/>
          <w:highlight w:val="none"/>
          <w:lang w:val="en-US" w:eastAsia="zh-CN"/>
        </w:rPr>
        <w:t>股份</w:t>
      </w:r>
      <w:r>
        <w:rPr>
          <w:rFonts w:hint="eastAsia" w:ascii="宋体" w:hAnsi="宋体" w:eastAsia="宋体" w:cs="宋体"/>
          <w:b/>
          <w:bCs/>
          <w:sz w:val="44"/>
          <w:szCs w:val="44"/>
          <w:highlight w:val="none"/>
          <w:lang w:eastAsia="zh-CN"/>
        </w:rPr>
        <w:t>有限公司</w:t>
      </w:r>
    </w:p>
    <w:p>
      <w:pPr>
        <w:jc w:val="center"/>
        <w:rPr>
          <w:rFonts w:hint="eastAsia" w:ascii="宋体" w:hAnsi="宋体" w:eastAsia="宋体" w:cs="宋体"/>
          <w:b/>
          <w:bCs/>
          <w:sz w:val="44"/>
          <w:szCs w:val="44"/>
          <w:highlight w:val="none"/>
          <w:lang w:eastAsia="zh-CN"/>
        </w:rPr>
      </w:pPr>
      <w:r>
        <w:rPr>
          <w:rFonts w:hint="eastAsia" w:ascii="宋体" w:hAnsi="宋体" w:eastAsia="宋体" w:cs="宋体"/>
          <w:b/>
          <w:bCs/>
          <w:sz w:val="44"/>
          <w:szCs w:val="44"/>
          <w:highlight w:val="none"/>
          <w:lang w:eastAsia="zh-CN"/>
        </w:rPr>
        <w:t>霍洛湾煤矿</w:t>
      </w:r>
    </w:p>
    <w:p>
      <w:pPr>
        <w:jc w:val="center"/>
        <w:rPr>
          <w:rFonts w:hint="default" w:ascii="宋体" w:hAnsi="宋体" w:eastAsia="宋体" w:cs="宋体"/>
          <w:b/>
          <w:bCs/>
          <w:w w:val="80"/>
          <w:sz w:val="44"/>
          <w:szCs w:val="44"/>
          <w:highlight w:val="none"/>
          <w:lang w:val="en-US" w:eastAsia="zh-CN"/>
        </w:rPr>
      </w:pPr>
      <w:r>
        <w:rPr>
          <w:rFonts w:hint="eastAsia" w:ascii="宋体" w:hAnsi="宋体" w:eastAsia="宋体" w:cs="宋体"/>
          <w:b/>
          <w:bCs/>
          <w:w w:val="80"/>
          <w:sz w:val="44"/>
          <w:szCs w:val="44"/>
          <w:highlight w:val="none"/>
          <w:lang w:val="en-US" w:eastAsia="zh-CN"/>
        </w:rPr>
        <w:t>关于购置</w:t>
      </w:r>
      <w:r>
        <w:rPr>
          <w:rFonts w:hint="eastAsia" w:ascii="宋体" w:hAnsi="宋体" w:cs="宋体"/>
          <w:b/>
          <w:bCs/>
          <w:w w:val="80"/>
          <w:sz w:val="44"/>
          <w:szCs w:val="44"/>
          <w:highlight w:val="none"/>
          <w:lang w:val="en-US" w:eastAsia="zh-CN"/>
        </w:rPr>
        <w:t>带式运输机</w:t>
      </w:r>
    </w:p>
    <w:p>
      <w:pPr>
        <w:jc w:val="center"/>
        <w:rPr>
          <w:rFonts w:hint="eastAsia" w:ascii="宋体" w:hAnsi="宋体" w:eastAsia="宋体" w:cs="宋体"/>
          <w:b/>
          <w:bCs/>
          <w:w w:val="80"/>
          <w:sz w:val="36"/>
          <w:szCs w:val="36"/>
          <w:highlight w:val="none"/>
          <w:lang w:val="en-US" w:eastAsia="zh-CN"/>
        </w:rPr>
      </w:pPr>
    </w:p>
    <w:p>
      <w:pPr>
        <w:jc w:val="center"/>
        <w:rPr>
          <w:rFonts w:hint="eastAsia" w:ascii="宋体" w:hAnsi="宋体" w:eastAsia="宋体" w:cs="宋体"/>
          <w:b/>
          <w:bCs/>
          <w:w w:val="80"/>
          <w:sz w:val="36"/>
          <w:szCs w:val="36"/>
          <w:highlight w:val="none"/>
          <w:lang w:val="en-US" w:eastAsia="zh-CN"/>
        </w:rPr>
      </w:pPr>
    </w:p>
    <w:p>
      <w:pPr>
        <w:jc w:val="center"/>
        <w:rPr>
          <w:rFonts w:hint="eastAsia" w:ascii="宋体" w:hAnsi="宋体" w:eastAsia="宋体" w:cs="宋体"/>
          <w:b/>
          <w:sz w:val="36"/>
          <w:szCs w:val="36"/>
          <w:highlight w:val="none"/>
        </w:rPr>
      </w:pPr>
    </w:p>
    <w:p>
      <w:pPr>
        <w:jc w:val="center"/>
        <w:rPr>
          <w:rFonts w:hint="eastAsia" w:ascii="宋体" w:hAnsi="宋体" w:eastAsia="宋体" w:cs="宋体"/>
          <w:b/>
          <w:sz w:val="36"/>
          <w:szCs w:val="36"/>
          <w:highlight w:val="none"/>
        </w:rPr>
      </w:pPr>
    </w:p>
    <w:p>
      <w:pPr>
        <w:jc w:val="center"/>
        <w:rPr>
          <w:rFonts w:hint="eastAsia" w:ascii="宋体" w:hAnsi="宋体" w:eastAsia="宋体" w:cs="宋体"/>
          <w:b/>
          <w:bCs w:val="0"/>
          <w:sz w:val="96"/>
          <w:szCs w:val="96"/>
          <w:highlight w:val="none"/>
          <w:lang w:val="en-US" w:eastAsia="zh-CN"/>
        </w:rPr>
      </w:pPr>
      <w:r>
        <w:rPr>
          <w:rFonts w:hint="eastAsia" w:ascii="宋体" w:hAnsi="宋体" w:eastAsia="宋体" w:cs="宋体"/>
          <w:b/>
          <w:bCs w:val="0"/>
          <w:sz w:val="84"/>
          <w:szCs w:val="84"/>
          <w:highlight w:val="none"/>
          <w:lang w:eastAsia="zh-CN"/>
        </w:rPr>
        <w:t>技</w:t>
      </w:r>
      <w:r>
        <w:rPr>
          <w:rFonts w:hint="eastAsia" w:ascii="宋体" w:hAnsi="宋体" w:cs="宋体"/>
          <w:b/>
          <w:bCs w:val="0"/>
          <w:sz w:val="84"/>
          <w:szCs w:val="84"/>
          <w:highlight w:val="none"/>
          <w:lang w:val="en-US" w:eastAsia="zh-CN"/>
        </w:rPr>
        <w:t xml:space="preserve"> </w:t>
      </w:r>
      <w:r>
        <w:rPr>
          <w:rFonts w:hint="eastAsia" w:ascii="宋体" w:hAnsi="宋体" w:eastAsia="宋体" w:cs="宋体"/>
          <w:b/>
          <w:bCs w:val="0"/>
          <w:sz w:val="84"/>
          <w:szCs w:val="84"/>
          <w:highlight w:val="none"/>
          <w:lang w:eastAsia="zh-CN"/>
        </w:rPr>
        <w:t>术</w:t>
      </w:r>
      <w:r>
        <w:rPr>
          <w:rFonts w:hint="eastAsia" w:ascii="宋体" w:hAnsi="宋体" w:cs="宋体"/>
          <w:b/>
          <w:bCs w:val="0"/>
          <w:sz w:val="84"/>
          <w:szCs w:val="84"/>
          <w:highlight w:val="none"/>
          <w:lang w:val="en-US" w:eastAsia="zh-CN"/>
        </w:rPr>
        <w:t xml:space="preserve"> </w:t>
      </w:r>
      <w:r>
        <w:rPr>
          <w:rFonts w:hint="eastAsia" w:ascii="宋体" w:hAnsi="宋体" w:eastAsia="宋体" w:cs="宋体"/>
          <w:b/>
          <w:bCs w:val="0"/>
          <w:sz w:val="84"/>
          <w:szCs w:val="84"/>
          <w:highlight w:val="none"/>
          <w:lang w:val="en-US" w:eastAsia="zh-CN"/>
        </w:rPr>
        <w:t>要</w:t>
      </w:r>
      <w:r>
        <w:rPr>
          <w:rFonts w:hint="eastAsia" w:ascii="宋体" w:hAnsi="宋体" w:cs="宋体"/>
          <w:b/>
          <w:bCs w:val="0"/>
          <w:sz w:val="84"/>
          <w:szCs w:val="84"/>
          <w:highlight w:val="none"/>
          <w:lang w:val="en-US" w:eastAsia="zh-CN"/>
        </w:rPr>
        <w:t xml:space="preserve"> </w:t>
      </w:r>
      <w:r>
        <w:rPr>
          <w:rFonts w:hint="eastAsia" w:ascii="宋体" w:hAnsi="宋体" w:eastAsia="宋体" w:cs="宋体"/>
          <w:b/>
          <w:bCs w:val="0"/>
          <w:sz w:val="84"/>
          <w:szCs w:val="84"/>
          <w:highlight w:val="none"/>
          <w:lang w:val="en-US" w:eastAsia="zh-CN"/>
        </w:rPr>
        <w:t>求</w:t>
      </w:r>
    </w:p>
    <w:p>
      <w:pPr>
        <w:jc w:val="center"/>
        <w:rPr>
          <w:rFonts w:hint="eastAsia" w:ascii="宋体" w:hAnsi="宋体" w:eastAsia="宋体" w:cs="宋体"/>
          <w:b/>
          <w:sz w:val="32"/>
          <w:szCs w:val="32"/>
          <w:highlight w:val="none"/>
        </w:rPr>
      </w:pPr>
    </w:p>
    <w:p>
      <w:pPr>
        <w:tabs>
          <w:tab w:val="left" w:pos="1227"/>
        </w:tabs>
        <w:jc w:val="center"/>
        <w:rPr>
          <w:rFonts w:hint="eastAsia" w:ascii="宋体" w:hAnsi="宋体" w:eastAsia="宋体" w:cs="宋体"/>
          <w:b/>
          <w:sz w:val="32"/>
          <w:szCs w:val="32"/>
          <w:highlight w:val="none"/>
        </w:rPr>
      </w:pPr>
    </w:p>
    <w:p>
      <w:pPr>
        <w:tabs>
          <w:tab w:val="left" w:pos="1227"/>
        </w:tabs>
        <w:jc w:val="center"/>
        <w:rPr>
          <w:rFonts w:hint="eastAsia" w:ascii="宋体" w:hAnsi="宋体" w:eastAsia="宋体" w:cs="宋体"/>
          <w:b/>
          <w:sz w:val="32"/>
          <w:szCs w:val="32"/>
          <w:highlight w:val="none"/>
        </w:rPr>
      </w:pPr>
    </w:p>
    <w:p>
      <w:pPr>
        <w:tabs>
          <w:tab w:val="left" w:pos="1227"/>
        </w:tabs>
        <w:jc w:val="center"/>
        <w:rPr>
          <w:rFonts w:hint="eastAsia" w:ascii="宋体" w:hAnsi="宋体" w:eastAsia="宋体" w:cs="宋体"/>
          <w:b/>
          <w:sz w:val="32"/>
          <w:szCs w:val="32"/>
          <w:highlight w:val="none"/>
        </w:rPr>
      </w:pPr>
    </w:p>
    <w:p>
      <w:pPr>
        <w:tabs>
          <w:tab w:val="left" w:pos="1227"/>
        </w:tabs>
        <w:jc w:val="center"/>
        <w:rPr>
          <w:rFonts w:hint="eastAsia" w:ascii="宋体" w:hAnsi="宋体" w:eastAsia="宋体" w:cs="宋体"/>
          <w:b/>
          <w:sz w:val="32"/>
          <w:szCs w:val="32"/>
          <w:highlight w:val="none"/>
          <w:lang w:eastAsia="zh-CN"/>
        </w:rPr>
      </w:pPr>
    </w:p>
    <w:p>
      <w:pPr>
        <w:pStyle w:val="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Theme="minorEastAsia" w:hAnsiTheme="minorEastAsia" w:eastAsiaTheme="minorEastAsia" w:cstheme="minorEastAsia"/>
          <w:sz w:val="32"/>
          <w:szCs w:val="32"/>
          <w:highlight w:val="none"/>
          <w:lang w:val="en-US" w:eastAsia="zh-CN"/>
        </w:rPr>
      </w:pPr>
      <w:r>
        <w:rPr>
          <w:rFonts w:hint="eastAsia" w:ascii="宋体" w:hAnsi="宋体" w:eastAsia="宋体" w:cs="宋体"/>
          <w:b/>
          <w:sz w:val="32"/>
          <w:szCs w:val="21"/>
          <w:highlight w:val="none"/>
          <w:lang w:val="en-US" w:eastAsia="zh-CN"/>
        </w:rPr>
        <w:t xml:space="preserve">  </w:t>
      </w:r>
      <w:r>
        <w:rPr>
          <w:rFonts w:hint="eastAsia" w:asciiTheme="minorEastAsia" w:hAnsiTheme="minorEastAsia" w:eastAsiaTheme="minorEastAsia" w:cstheme="minorEastAsia"/>
          <w:b/>
          <w:bCs/>
          <w:sz w:val="32"/>
          <w:szCs w:val="32"/>
          <w:highlight w:val="none"/>
          <w:lang w:val="en-US" w:eastAsia="zh-CN"/>
        </w:rPr>
        <w:t>使用方：</w:t>
      </w:r>
      <w:r>
        <w:rPr>
          <w:rFonts w:hint="eastAsia" w:asciiTheme="minorEastAsia" w:hAnsiTheme="minorEastAsia" w:eastAsiaTheme="minorEastAsia" w:cstheme="minorEastAsia"/>
          <w:sz w:val="32"/>
          <w:szCs w:val="32"/>
          <w:highlight w:val="none"/>
        </w:rPr>
        <w:t>内蒙古神东天隆集团股份有限公司霍洛湾煤矿</w:t>
      </w:r>
    </w:p>
    <w:p>
      <w:pPr>
        <w:jc w:val="center"/>
        <w:rPr>
          <w:rFonts w:hint="eastAsia"/>
          <w:sz w:val="32"/>
          <w:szCs w:val="32"/>
          <w:highlight w:val="none"/>
          <w:lang w:val="en-US" w:eastAsia="zh-CN"/>
        </w:rPr>
      </w:pPr>
      <w:r>
        <w:rPr>
          <w:rFonts w:hint="eastAsia" w:asciiTheme="minorEastAsia" w:hAnsiTheme="minorEastAsia" w:eastAsiaTheme="minorEastAsia" w:cstheme="minorEastAsia"/>
          <w:b/>
          <w:bCs/>
          <w:sz w:val="32"/>
          <w:szCs w:val="32"/>
          <w:highlight w:val="none"/>
          <w:lang w:val="en-US" w:eastAsia="zh-CN"/>
        </w:rPr>
        <w:t>审核方：</w:t>
      </w:r>
      <w:r>
        <w:rPr>
          <w:rFonts w:hint="eastAsia" w:asciiTheme="minorEastAsia" w:hAnsiTheme="minorEastAsia" w:eastAsiaTheme="minorEastAsia" w:cstheme="minorEastAsia"/>
          <w:sz w:val="32"/>
          <w:szCs w:val="32"/>
          <w:highlight w:val="none"/>
          <w:lang w:val="en-US" w:eastAsia="zh-CN"/>
        </w:rPr>
        <w:t>内蒙古神东天隆集团股份有限公司机电动力部</w:t>
      </w:r>
      <w:r>
        <w:rPr>
          <w:rFonts w:hint="eastAsia" w:asciiTheme="minorEastAsia" w:hAnsiTheme="minorEastAsia" w:eastAsiaTheme="minorEastAsia" w:cstheme="minorEastAsia"/>
          <w:color w:val="000000"/>
          <w:szCs w:val="21"/>
          <w:highlight w:val="none"/>
        </w:rPr>
        <w:t xml:space="preserve">     </w:t>
      </w:r>
      <w:r>
        <w:rPr>
          <w:rFonts w:hint="eastAsia"/>
          <w:sz w:val="30"/>
          <w:szCs w:val="30"/>
          <w:highlight w:val="none"/>
          <w:lang w:val="en-US" w:eastAsia="zh-CN"/>
        </w:rPr>
        <w:t xml:space="preserve">                                </w:t>
      </w:r>
      <w:r>
        <w:rPr>
          <w:rFonts w:hint="eastAsia"/>
          <w:sz w:val="32"/>
          <w:szCs w:val="32"/>
          <w:highlight w:val="none"/>
          <w:lang w:val="en-US" w:eastAsia="zh-CN"/>
        </w:rPr>
        <w:t xml:space="preserve"> </w:t>
      </w:r>
    </w:p>
    <w:p>
      <w:pPr>
        <w:tabs>
          <w:tab w:val="left" w:pos="1227"/>
        </w:tabs>
        <w:jc w:val="center"/>
        <w:rPr>
          <w:rFonts w:ascii="宋体" w:hAnsi="宋体"/>
          <w:b w:val="0"/>
          <w:bCs/>
          <w:color w:val="auto"/>
          <w:sz w:val="32"/>
          <w:szCs w:val="21"/>
          <w:highlight w:val="none"/>
          <w:u w:val="none" w:color="auto"/>
        </w:rPr>
      </w:pPr>
      <w:r>
        <w:rPr>
          <w:rFonts w:ascii="宋体" w:hAnsi="宋体"/>
          <w:b w:val="0"/>
          <w:bCs/>
          <w:color w:val="auto"/>
          <w:sz w:val="32"/>
          <w:szCs w:val="21"/>
          <w:highlight w:val="none"/>
          <w:u w:val="none" w:color="auto"/>
        </w:rPr>
        <w:t>20</w:t>
      </w:r>
      <w:r>
        <w:rPr>
          <w:rFonts w:hint="eastAsia" w:ascii="宋体" w:hAnsi="宋体"/>
          <w:b w:val="0"/>
          <w:bCs/>
          <w:color w:val="auto"/>
          <w:sz w:val="32"/>
          <w:szCs w:val="21"/>
          <w:highlight w:val="none"/>
          <w:u w:val="none" w:color="auto"/>
          <w:lang w:val="en-US" w:eastAsia="zh-CN"/>
        </w:rPr>
        <w:t>22</w:t>
      </w:r>
      <w:r>
        <w:rPr>
          <w:rFonts w:ascii="宋体" w:hAnsi="宋体"/>
          <w:b w:val="0"/>
          <w:bCs/>
          <w:color w:val="auto"/>
          <w:sz w:val="32"/>
          <w:szCs w:val="21"/>
          <w:highlight w:val="none"/>
          <w:u w:val="none" w:color="auto"/>
        </w:rPr>
        <w:t>年</w:t>
      </w:r>
      <w:r>
        <w:rPr>
          <w:rFonts w:hint="eastAsia" w:ascii="宋体" w:hAnsi="宋体"/>
          <w:b w:val="0"/>
          <w:bCs/>
          <w:color w:val="auto"/>
          <w:sz w:val="32"/>
          <w:szCs w:val="21"/>
          <w:highlight w:val="none"/>
          <w:u w:val="none" w:color="auto"/>
          <w:lang w:val="en-US" w:eastAsia="zh-CN"/>
        </w:rPr>
        <w:t>6</w:t>
      </w:r>
      <w:r>
        <w:rPr>
          <w:rFonts w:ascii="宋体" w:hAnsi="宋体"/>
          <w:b w:val="0"/>
          <w:bCs/>
          <w:color w:val="auto"/>
          <w:sz w:val="32"/>
          <w:szCs w:val="21"/>
          <w:highlight w:val="none"/>
          <w:u w:val="none" w:color="auto"/>
        </w:rPr>
        <w:t>月</w:t>
      </w:r>
      <w:r>
        <w:rPr>
          <w:rFonts w:hint="eastAsia" w:ascii="宋体" w:hAnsi="宋体"/>
          <w:b w:val="0"/>
          <w:bCs/>
          <w:color w:val="auto"/>
          <w:sz w:val="32"/>
          <w:szCs w:val="21"/>
          <w:highlight w:val="none"/>
          <w:u w:val="none" w:color="auto"/>
          <w:lang w:val="en-US" w:eastAsia="zh-CN"/>
        </w:rPr>
        <w:t>6</w:t>
      </w:r>
      <w:r>
        <w:rPr>
          <w:rFonts w:ascii="宋体" w:hAnsi="宋体"/>
          <w:b w:val="0"/>
          <w:bCs/>
          <w:color w:val="auto"/>
          <w:sz w:val="32"/>
          <w:szCs w:val="21"/>
          <w:highlight w:val="none"/>
          <w:u w:val="none" w:color="auto"/>
        </w:rPr>
        <w:t>日</w:t>
      </w:r>
    </w:p>
    <w:p>
      <w:pPr>
        <w:jc w:val="both"/>
        <w:rPr>
          <w:rFonts w:hint="eastAsia"/>
          <w:sz w:val="32"/>
          <w:szCs w:val="32"/>
          <w:highlight w:val="none"/>
          <w:lang w:val="en-US" w:eastAsia="zh-CN"/>
        </w:rPr>
      </w:pPr>
    </w:p>
    <w:p>
      <w:pPr>
        <w:jc w:val="center"/>
        <w:rPr>
          <w:rFonts w:hint="eastAsia" w:ascii="宋体" w:hAnsi="宋体" w:cs="宋体"/>
          <w:color w:val="auto"/>
          <w:sz w:val="32"/>
          <w:szCs w:val="32"/>
          <w:highlight w:val="none"/>
          <w:lang w:val="en-US" w:eastAsia="zh-CN"/>
        </w:rPr>
        <w:sectPr>
          <w:footerReference r:id="rId3" w:type="default"/>
          <w:pgSz w:w="11906" w:h="16838"/>
          <w:pgMar w:top="1440" w:right="1800" w:bottom="1440" w:left="1800" w:header="851" w:footer="992" w:gutter="0"/>
          <w:pgNumType w:fmt="decimal"/>
          <w:cols w:space="425" w:num="1"/>
          <w:docGrid w:type="lines" w:linePitch="312" w:charSpace="0"/>
        </w:sectPr>
      </w:pPr>
    </w:p>
    <w:p>
      <w:pPr>
        <w:jc w:val="right"/>
        <w:rPr>
          <w:rFonts w:hint="default" w:eastAsia="黑体"/>
          <w:color w:val="FF0000"/>
          <w:sz w:val="32"/>
          <w:szCs w:val="32"/>
          <w:highlight w:val="none"/>
          <w:lang w:val="en-US" w:eastAsia="zh-CN"/>
        </w:rPr>
      </w:pPr>
      <w:r>
        <w:rPr>
          <w:rFonts w:hint="eastAsia" w:ascii="黑体" w:hAnsi="黑体" w:eastAsia="黑体" w:cs="黑体"/>
          <w:b/>
          <w:bCs/>
          <w:color w:val="auto"/>
          <w:sz w:val="32"/>
          <w:szCs w:val="32"/>
          <w:highlight w:val="none"/>
        </w:rPr>
        <w:t>编号：</w:t>
      </w:r>
      <w:r>
        <w:rPr>
          <w:rFonts w:hint="eastAsia" w:ascii="黑体" w:hAnsi="黑体" w:eastAsia="黑体" w:cs="黑体"/>
          <w:b/>
          <w:bCs/>
          <w:color w:val="auto"/>
          <w:sz w:val="32"/>
          <w:szCs w:val="32"/>
          <w:highlight w:val="none"/>
          <w:lang w:val="en-US" w:eastAsia="zh-CN"/>
        </w:rPr>
        <w:t>HLW-2022-ZX-039</w:t>
      </w:r>
    </w:p>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rPr>
          <w:rFonts w:hint="eastAsia" w:asciiTheme="majorEastAsia" w:hAnsiTheme="majorEastAsia" w:eastAsiaTheme="majorEastAsia" w:cstheme="majorEastAsia"/>
          <w:sz w:val="36"/>
          <w:szCs w:val="36"/>
          <w:highlight w:val="none"/>
          <w:lang w:val="en-US" w:eastAsia="zh-CN"/>
        </w:rPr>
      </w:pPr>
      <w:r>
        <w:rPr>
          <w:rFonts w:hint="eastAsia" w:asciiTheme="majorEastAsia" w:hAnsiTheme="majorEastAsia" w:eastAsiaTheme="majorEastAsia" w:cstheme="majorEastAsia"/>
          <w:b/>
          <w:bCs/>
          <w:sz w:val="36"/>
          <w:szCs w:val="36"/>
          <w:highlight w:val="none"/>
          <w:lang w:val="en-US" w:eastAsia="zh-CN"/>
        </w:rPr>
        <w:t>技 术 要 求</w:t>
      </w:r>
    </w:p>
    <w:p>
      <w:pPr>
        <w:pStyle w:val="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Theme="minorEastAsia" w:hAnsiTheme="minorEastAsia" w:eastAsiaTheme="minorEastAsia" w:cstheme="minorEastAsia"/>
          <w:sz w:val="32"/>
          <w:szCs w:val="32"/>
          <w:highlight w:val="none"/>
          <w:lang w:val="en-US" w:eastAsia="zh-CN"/>
        </w:rPr>
      </w:pPr>
      <w:r>
        <w:rPr>
          <w:rFonts w:hint="eastAsia" w:asciiTheme="minorEastAsia" w:hAnsiTheme="minorEastAsia" w:eastAsiaTheme="minorEastAsia" w:cstheme="minorEastAsia"/>
          <w:sz w:val="32"/>
          <w:szCs w:val="32"/>
          <w:highlight w:val="none"/>
          <w:lang w:val="en-US" w:eastAsia="zh-CN"/>
        </w:rPr>
        <w:t>使用方：</w:t>
      </w:r>
      <w:r>
        <w:rPr>
          <w:rFonts w:hint="eastAsia" w:asciiTheme="minorEastAsia" w:hAnsiTheme="minorEastAsia" w:eastAsiaTheme="minorEastAsia" w:cstheme="minorEastAsia"/>
          <w:sz w:val="32"/>
          <w:szCs w:val="32"/>
          <w:highlight w:val="none"/>
        </w:rPr>
        <w:t>内蒙古神东天隆集团股份有限公司霍洛湾煤矿</w:t>
      </w:r>
    </w:p>
    <w:p>
      <w:pPr>
        <w:pStyle w:val="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sz w:val="32"/>
          <w:szCs w:val="32"/>
          <w:highlight w:val="none"/>
          <w:lang w:val="en-US" w:eastAsia="zh-CN"/>
        </w:rPr>
        <w:t>审核方：内蒙古神东天隆集团股份有限公司机电动力部</w:t>
      </w:r>
      <w:r>
        <w:rPr>
          <w:rFonts w:hint="eastAsia" w:asciiTheme="minorEastAsia" w:hAnsiTheme="minorEastAsia" w:eastAsiaTheme="minorEastAsia" w:cstheme="minorEastAsia"/>
          <w:color w:val="000000"/>
          <w:szCs w:val="21"/>
          <w:highlight w:val="none"/>
        </w:rPr>
        <w:t xml:space="preserve">               </w:t>
      </w:r>
    </w:p>
    <w:p>
      <w:pPr>
        <w:pStyle w:val="12"/>
        <w:ind w:left="0" w:leftChars="0" w:firstLine="643" w:firstLineChars="200"/>
        <w:rPr>
          <w:rFonts w:hint="eastAsia" w:asciiTheme="minorEastAsia" w:hAnsiTheme="minorEastAsia" w:eastAsiaTheme="minorEastAsia" w:cstheme="minorEastAsia"/>
          <w:color w:val="000000"/>
          <w:sz w:val="32"/>
          <w:szCs w:val="32"/>
          <w:highlight w:val="none"/>
          <w:lang w:val="en-US" w:eastAsia="zh-CN"/>
        </w:rPr>
      </w:pPr>
      <w:r>
        <w:rPr>
          <w:rFonts w:hint="eastAsia" w:asciiTheme="minorEastAsia" w:hAnsiTheme="minorEastAsia" w:eastAsiaTheme="minorEastAsia" w:cstheme="minorEastAsia"/>
          <w:b/>
          <w:bCs/>
          <w:sz w:val="32"/>
          <w:szCs w:val="32"/>
          <w:highlight w:val="none"/>
          <w:lang w:val="en-US" w:eastAsia="zh-CN"/>
        </w:rPr>
        <w:t>一、基本信息：</w:t>
      </w:r>
    </w:p>
    <w:tbl>
      <w:tblPr>
        <w:tblStyle w:val="10"/>
        <w:tblW w:w="97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6"/>
        <w:gridCol w:w="2287"/>
        <w:gridCol w:w="550"/>
        <w:gridCol w:w="780"/>
        <w:gridCol w:w="1350"/>
        <w:gridCol w:w="2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2286" w:type="dxa"/>
            <w:noWrap w:val="0"/>
            <w:vAlign w:val="center"/>
          </w:tcPr>
          <w:p>
            <w:pPr>
              <w:ind w:right="-63" w:rightChars="-30"/>
              <w:jc w:val="center"/>
              <w:rPr>
                <w:rFonts w:hint="eastAsia" w:asciiTheme="minorEastAsia" w:hAnsiTheme="minorEastAsia" w:eastAsiaTheme="minorEastAsia" w:cstheme="minorEastAsia"/>
                <w:b w:val="0"/>
                <w:bCs w:val="0"/>
                <w:szCs w:val="21"/>
                <w:highlight w:val="none"/>
              </w:rPr>
            </w:pPr>
            <w:r>
              <w:rPr>
                <w:rFonts w:hint="eastAsia" w:asciiTheme="minorEastAsia" w:hAnsiTheme="minorEastAsia" w:eastAsiaTheme="minorEastAsia" w:cstheme="minorEastAsia"/>
                <w:b w:val="0"/>
                <w:bCs w:val="0"/>
                <w:szCs w:val="21"/>
                <w:highlight w:val="none"/>
              </w:rPr>
              <w:t>名称</w:t>
            </w:r>
          </w:p>
        </w:tc>
        <w:tc>
          <w:tcPr>
            <w:tcW w:w="2287" w:type="dxa"/>
            <w:noWrap w:val="0"/>
            <w:vAlign w:val="center"/>
          </w:tcPr>
          <w:p>
            <w:pPr>
              <w:jc w:val="center"/>
              <w:rPr>
                <w:rFonts w:hint="eastAsia" w:asciiTheme="minorEastAsia" w:hAnsiTheme="minorEastAsia" w:eastAsiaTheme="minorEastAsia" w:cstheme="minorEastAsia"/>
                <w:b w:val="0"/>
                <w:bCs w:val="0"/>
                <w:szCs w:val="21"/>
                <w:highlight w:val="none"/>
              </w:rPr>
            </w:pPr>
            <w:r>
              <w:rPr>
                <w:rFonts w:hint="eastAsia" w:asciiTheme="minorEastAsia" w:hAnsiTheme="minorEastAsia" w:eastAsiaTheme="minorEastAsia" w:cstheme="minorEastAsia"/>
                <w:b w:val="0"/>
                <w:bCs w:val="0"/>
                <w:szCs w:val="21"/>
                <w:highlight w:val="none"/>
              </w:rPr>
              <w:t>规格型号</w:t>
            </w:r>
          </w:p>
        </w:tc>
        <w:tc>
          <w:tcPr>
            <w:tcW w:w="550" w:type="dxa"/>
            <w:noWrap w:val="0"/>
            <w:vAlign w:val="center"/>
          </w:tcPr>
          <w:p>
            <w:pPr>
              <w:jc w:val="center"/>
              <w:rPr>
                <w:rFonts w:hint="eastAsia" w:asciiTheme="minorEastAsia" w:hAnsiTheme="minorEastAsia" w:eastAsiaTheme="minorEastAsia" w:cstheme="minorEastAsia"/>
                <w:b w:val="0"/>
                <w:bCs w:val="0"/>
                <w:szCs w:val="21"/>
                <w:highlight w:val="none"/>
              </w:rPr>
            </w:pPr>
            <w:r>
              <w:rPr>
                <w:rFonts w:hint="eastAsia" w:asciiTheme="minorEastAsia" w:hAnsiTheme="minorEastAsia" w:eastAsiaTheme="minorEastAsia" w:cstheme="minorEastAsia"/>
                <w:b w:val="0"/>
                <w:bCs w:val="0"/>
                <w:szCs w:val="21"/>
                <w:highlight w:val="none"/>
              </w:rPr>
              <w:t>单</w:t>
            </w:r>
          </w:p>
          <w:p>
            <w:pPr>
              <w:jc w:val="center"/>
              <w:rPr>
                <w:rFonts w:hint="eastAsia" w:asciiTheme="minorEastAsia" w:hAnsiTheme="minorEastAsia" w:eastAsiaTheme="minorEastAsia" w:cstheme="minorEastAsia"/>
                <w:b w:val="0"/>
                <w:bCs w:val="0"/>
                <w:szCs w:val="21"/>
                <w:highlight w:val="none"/>
              </w:rPr>
            </w:pPr>
            <w:r>
              <w:rPr>
                <w:rFonts w:hint="eastAsia" w:asciiTheme="minorEastAsia" w:hAnsiTheme="minorEastAsia" w:eastAsiaTheme="minorEastAsia" w:cstheme="minorEastAsia"/>
                <w:b w:val="0"/>
                <w:bCs w:val="0"/>
                <w:szCs w:val="21"/>
                <w:highlight w:val="none"/>
              </w:rPr>
              <w:t>位</w:t>
            </w:r>
          </w:p>
        </w:tc>
        <w:tc>
          <w:tcPr>
            <w:tcW w:w="780" w:type="dxa"/>
            <w:noWrap w:val="0"/>
            <w:vAlign w:val="center"/>
          </w:tcPr>
          <w:p>
            <w:pPr>
              <w:jc w:val="center"/>
              <w:rPr>
                <w:rFonts w:hint="eastAsia" w:asciiTheme="minorEastAsia" w:hAnsiTheme="minorEastAsia" w:eastAsiaTheme="minorEastAsia" w:cstheme="minorEastAsia"/>
                <w:b w:val="0"/>
                <w:bCs w:val="0"/>
                <w:szCs w:val="21"/>
                <w:highlight w:val="none"/>
              </w:rPr>
            </w:pPr>
            <w:r>
              <w:rPr>
                <w:rFonts w:hint="eastAsia" w:asciiTheme="minorEastAsia" w:hAnsiTheme="minorEastAsia" w:eastAsiaTheme="minorEastAsia" w:cstheme="minorEastAsia"/>
                <w:b w:val="0"/>
                <w:bCs w:val="0"/>
                <w:szCs w:val="21"/>
                <w:highlight w:val="none"/>
              </w:rPr>
              <w:t>数</w:t>
            </w:r>
          </w:p>
          <w:p>
            <w:pPr>
              <w:jc w:val="center"/>
              <w:rPr>
                <w:rFonts w:hint="eastAsia" w:asciiTheme="minorEastAsia" w:hAnsiTheme="minorEastAsia" w:eastAsiaTheme="minorEastAsia" w:cstheme="minorEastAsia"/>
                <w:b w:val="0"/>
                <w:bCs w:val="0"/>
                <w:szCs w:val="21"/>
                <w:highlight w:val="none"/>
              </w:rPr>
            </w:pPr>
            <w:r>
              <w:rPr>
                <w:rFonts w:hint="eastAsia" w:asciiTheme="minorEastAsia" w:hAnsiTheme="minorEastAsia" w:eastAsiaTheme="minorEastAsia" w:cstheme="minorEastAsia"/>
                <w:b w:val="0"/>
                <w:bCs w:val="0"/>
                <w:szCs w:val="21"/>
                <w:highlight w:val="none"/>
              </w:rPr>
              <w:t>量</w:t>
            </w:r>
          </w:p>
        </w:tc>
        <w:tc>
          <w:tcPr>
            <w:tcW w:w="1350" w:type="dxa"/>
            <w:noWrap w:val="0"/>
            <w:vAlign w:val="center"/>
          </w:tcPr>
          <w:p>
            <w:pPr>
              <w:jc w:val="center"/>
              <w:rPr>
                <w:rFonts w:hint="eastAsia" w:asciiTheme="minorEastAsia" w:hAnsiTheme="minorEastAsia" w:eastAsiaTheme="minorEastAsia" w:cstheme="minorEastAsia"/>
                <w:b w:val="0"/>
                <w:bCs w:val="0"/>
                <w:szCs w:val="21"/>
                <w:highlight w:val="none"/>
              </w:rPr>
            </w:pPr>
            <w:r>
              <w:rPr>
                <w:rFonts w:hint="eastAsia" w:asciiTheme="minorEastAsia" w:hAnsiTheme="minorEastAsia" w:eastAsiaTheme="minorEastAsia" w:cstheme="minorEastAsia"/>
                <w:b w:val="0"/>
                <w:bCs w:val="0"/>
                <w:szCs w:val="21"/>
                <w:highlight w:val="none"/>
              </w:rPr>
              <w:t>资金来源</w:t>
            </w:r>
          </w:p>
        </w:tc>
        <w:tc>
          <w:tcPr>
            <w:tcW w:w="2537" w:type="dxa"/>
            <w:noWrap w:val="0"/>
            <w:vAlign w:val="center"/>
          </w:tcPr>
          <w:p>
            <w:pPr>
              <w:jc w:val="center"/>
              <w:rPr>
                <w:rFonts w:hint="eastAsia" w:asciiTheme="minorEastAsia" w:hAnsiTheme="minorEastAsia" w:eastAsiaTheme="minorEastAsia" w:cstheme="minorEastAsia"/>
                <w:b w:val="0"/>
                <w:bCs w:val="0"/>
                <w:szCs w:val="21"/>
                <w:highlight w:val="none"/>
              </w:rPr>
            </w:pPr>
            <w:r>
              <w:rPr>
                <w:rFonts w:hint="eastAsia" w:asciiTheme="minorEastAsia" w:hAnsiTheme="minorEastAsia" w:eastAsiaTheme="minorEastAsia" w:cstheme="minorEastAsia"/>
                <w:b w:val="0"/>
                <w:bCs w:val="0"/>
                <w:szCs w:val="21"/>
                <w:highlight w:val="none"/>
              </w:rPr>
              <w:t>交（提）货</w:t>
            </w:r>
          </w:p>
          <w:p>
            <w:pPr>
              <w:jc w:val="center"/>
              <w:rPr>
                <w:rFonts w:hint="eastAsia" w:asciiTheme="minorEastAsia" w:hAnsiTheme="minorEastAsia" w:eastAsiaTheme="minorEastAsia" w:cstheme="minorEastAsia"/>
                <w:b w:val="0"/>
                <w:bCs w:val="0"/>
                <w:szCs w:val="21"/>
                <w:highlight w:val="none"/>
              </w:rPr>
            </w:pPr>
            <w:r>
              <w:rPr>
                <w:rFonts w:hint="eastAsia" w:asciiTheme="minorEastAsia" w:hAnsiTheme="minorEastAsia" w:eastAsiaTheme="minorEastAsia" w:cstheme="minorEastAsia"/>
                <w:b w:val="0"/>
                <w:bCs w:val="0"/>
                <w:szCs w:val="21"/>
                <w:highlight w:val="none"/>
              </w:rPr>
              <w:t>时间及地点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2286" w:type="dxa"/>
            <w:noWrap w:val="0"/>
            <w:vAlign w:val="center"/>
          </w:tcPr>
          <w:p>
            <w:pPr>
              <w:widowControl/>
              <w:jc w:val="center"/>
              <w:textAlignment w:val="center"/>
              <w:rPr>
                <w:rFonts w:hint="default" w:asciiTheme="minorEastAsia" w:hAnsiTheme="minorEastAsia" w:eastAsiaTheme="minorEastAsia" w:cstheme="minorEastAsia"/>
                <w:b w:val="0"/>
                <w:bCs w:val="0"/>
                <w:color w:val="000000"/>
                <w:szCs w:val="21"/>
                <w:highlight w:val="none"/>
                <w:lang w:val="en-US"/>
              </w:rPr>
            </w:pPr>
            <w:r>
              <w:rPr>
                <w:rFonts w:hint="eastAsia" w:asciiTheme="minorEastAsia" w:hAnsiTheme="minorEastAsia" w:eastAsiaTheme="minorEastAsia" w:cstheme="minorEastAsia"/>
                <w:b w:val="0"/>
                <w:bCs w:val="0"/>
                <w:color w:val="000000"/>
                <w:szCs w:val="21"/>
                <w:highlight w:val="none"/>
                <w:lang w:val="en-US" w:eastAsia="zh-CN"/>
              </w:rPr>
              <w:t>带式运输机</w:t>
            </w:r>
          </w:p>
        </w:tc>
        <w:tc>
          <w:tcPr>
            <w:tcW w:w="2287" w:type="dxa"/>
            <w:noWrap w:val="0"/>
            <w:vAlign w:val="center"/>
          </w:tcPr>
          <w:p>
            <w:pPr>
              <w:widowControl/>
              <w:jc w:val="center"/>
              <w:textAlignment w:val="center"/>
              <w:rPr>
                <w:rFonts w:hint="default" w:asciiTheme="minorEastAsia" w:hAnsiTheme="minorEastAsia" w:eastAsiaTheme="minorEastAsia" w:cstheme="minorEastAsia"/>
                <w:b w:val="0"/>
                <w:bCs w:val="0"/>
                <w:color w:val="000000"/>
                <w:szCs w:val="21"/>
                <w:highlight w:val="none"/>
                <w:lang w:val="en-US" w:eastAsia="zh-CN"/>
              </w:rPr>
            </w:pPr>
            <w:r>
              <w:rPr>
                <w:rFonts w:hint="eastAsia" w:asciiTheme="minorEastAsia" w:hAnsiTheme="minorEastAsia" w:eastAsiaTheme="minorEastAsia" w:cstheme="minorEastAsia"/>
                <w:b w:val="0"/>
                <w:bCs w:val="0"/>
                <w:color w:val="000000"/>
                <w:szCs w:val="21"/>
                <w:highlight w:val="none"/>
                <w:lang w:val="en-US" w:eastAsia="zh-CN"/>
              </w:rPr>
              <w:t>DLT100/63/</w:t>
            </w:r>
            <w:r>
              <w:rPr>
                <w:rFonts w:hint="eastAsia" w:asciiTheme="minorEastAsia" w:hAnsiTheme="minorEastAsia" w:eastAsiaTheme="minorEastAsia" w:cstheme="minorEastAsia"/>
                <w:b w:val="0"/>
                <w:bCs w:val="0"/>
                <w:color w:val="000000"/>
                <w:szCs w:val="21"/>
                <w:highlight w:val="none"/>
                <w:lang w:val="en-US" w:eastAsia="zh-CN"/>
              </w:rPr>
              <w:t>2×280</w:t>
            </w:r>
          </w:p>
        </w:tc>
        <w:tc>
          <w:tcPr>
            <w:tcW w:w="550" w:type="dxa"/>
            <w:noWrap w:val="0"/>
            <w:vAlign w:val="center"/>
          </w:tcPr>
          <w:p>
            <w:pPr>
              <w:widowControl/>
              <w:jc w:val="center"/>
              <w:textAlignment w:val="center"/>
              <w:rPr>
                <w:rFonts w:hint="default" w:asciiTheme="minorEastAsia" w:hAnsiTheme="minorEastAsia" w:eastAsiaTheme="minorEastAsia" w:cstheme="minorEastAsia"/>
                <w:b w:val="0"/>
                <w:bCs w:val="0"/>
                <w:color w:val="000000"/>
                <w:szCs w:val="21"/>
                <w:highlight w:val="none"/>
                <w:lang w:val="en-US" w:eastAsia="zh-CN"/>
              </w:rPr>
            </w:pPr>
            <w:r>
              <w:rPr>
                <w:rFonts w:hint="eastAsia" w:asciiTheme="minorEastAsia" w:hAnsiTheme="minorEastAsia" w:eastAsiaTheme="minorEastAsia" w:cstheme="minorEastAsia"/>
                <w:b w:val="0"/>
                <w:bCs w:val="0"/>
                <w:color w:val="000000"/>
                <w:szCs w:val="21"/>
                <w:highlight w:val="none"/>
                <w:lang w:val="en-US" w:eastAsia="zh-CN"/>
              </w:rPr>
              <w:t>部</w:t>
            </w:r>
          </w:p>
        </w:tc>
        <w:tc>
          <w:tcPr>
            <w:tcW w:w="780" w:type="dxa"/>
            <w:noWrap w:val="0"/>
            <w:vAlign w:val="center"/>
          </w:tcPr>
          <w:p>
            <w:pPr>
              <w:widowControl/>
              <w:jc w:val="center"/>
              <w:textAlignment w:val="center"/>
              <w:rPr>
                <w:rFonts w:hint="default" w:asciiTheme="minorEastAsia" w:hAnsiTheme="minorEastAsia" w:eastAsiaTheme="minorEastAsia" w:cstheme="minorEastAsia"/>
                <w:b w:val="0"/>
                <w:bCs w:val="0"/>
                <w:color w:val="000000"/>
                <w:szCs w:val="21"/>
                <w:highlight w:val="none"/>
                <w:lang w:val="en-US" w:eastAsia="zh-CN"/>
              </w:rPr>
            </w:pPr>
            <w:r>
              <w:rPr>
                <w:rFonts w:hint="eastAsia" w:asciiTheme="minorEastAsia" w:hAnsiTheme="minorEastAsia" w:eastAsiaTheme="minorEastAsia" w:cstheme="minorEastAsia"/>
                <w:b w:val="0"/>
                <w:bCs w:val="0"/>
                <w:color w:val="000000"/>
                <w:szCs w:val="21"/>
                <w:highlight w:val="none"/>
                <w:lang w:val="en-US" w:eastAsia="zh-CN"/>
              </w:rPr>
              <w:t>1</w:t>
            </w:r>
          </w:p>
        </w:tc>
        <w:tc>
          <w:tcPr>
            <w:tcW w:w="1350" w:type="dxa"/>
            <w:noWrap w:val="0"/>
            <w:vAlign w:val="center"/>
          </w:tcPr>
          <w:p>
            <w:pPr>
              <w:adjustRightInd w:val="0"/>
              <w:snapToGrid w:val="0"/>
              <w:spacing w:line="320" w:lineRule="exact"/>
              <w:jc w:val="center"/>
              <w:rPr>
                <w:rFonts w:hint="eastAsia" w:asciiTheme="minorEastAsia" w:hAnsiTheme="minorEastAsia" w:eastAsiaTheme="minorEastAsia" w:cstheme="minorEastAsia"/>
                <w:b w:val="0"/>
                <w:bCs w:val="0"/>
                <w:color w:val="000000"/>
                <w:szCs w:val="21"/>
                <w:highlight w:val="none"/>
                <w:lang w:val="en-US" w:eastAsia="zh-CN"/>
              </w:rPr>
            </w:pPr>
            <w:r>
              <w:rPr>
                <w:rFonts w:hint="eastAsia" w:asciiTheme="minorEastAsia" w:hAnsiTheme="minorEastAsia" w:eastAsiaTheme="minorEastAsia" w:cstheme="minorEastAsia"/>
                <w:b w:val="0"/>
                <w:bCs w:val="0"/>
                <w:color w:val="000000"/>
                <w:szCs w:val="21"/>
                <w:highlight w:val="none"/>
                <w:lang w:val="en-US" w:eastAsia="zh-CN"/>
              </w:rPr>
              <w:t>2022年专项</w:t>
            </w:r>
          </w:p>
        </w:tc>
        <w:tc>
          <w:tcPr>
            <w:tcW w:w="2537" w:type="dxa"/>
            <w:noWrap w:val="0"/>
            <w:vAlign w:val="center"/>
          </w:tcPr>
          <w:p>
            <w:pPr>
              <w:adjustRightInd w:val="0"/>
              <w:snapToGrid w:val="0"/>
              <w:spacing w:line="320" w:lineRule="exact"/>
              <w:jc w:val="center"/>
              <w:rPr>
                <w:rFonts w:hint="eastAsia" w:asciiTheme="minorEastAsia" w:hAnsiTheme="minorEastAsia" w:eastAsiaTheme="minorEastAsia" w:cstheme="minorEastAsia"/>
                <w:b w:val="0"/>
                <w:bCs w:val="0"/>
                <w:color w:val="000000"/>
                <w:szCs w:val="21"/>
                <w:highlight w:val="none"/>
              </w:rPr>
            </w:pPr>
            <w:r>
              <w:rPr>
                <w:rFonts w:hint="eastAsia" w:asciiTheme="minorEastAsia" w:hAnsiTheme="minorEastAsia" w:eastAsiaTheme="minorEastAsia" w:cstheme="minorEastAsia"/>
                <w:b w:val="0"/>
                <w:bCs w:val="0"/>
                <w:color w:val="000000"/>
                <w:szCs w:val="21"/>
                <w:highlight w:val="none"/>
                <w:lang w:val="en-US" w:eastAsia="zh-CN"/>
              </w:rPr>
              <w:t>霍洛湾煤矿</w:t>
            </w:r>
          </w:p>
        </w:tc>
      </w:tr>
    </w:tbl>
    <w:p>
      <w:pPr>
        <w:rPr>
          <w:rFonts w:hint="eastAsia" w:asciiTheme="minorEastAsia" w:hAnsiTheme="minorEastAsia" w:eastAsiaTheme="minorEastAsia" w:cstheme="minorEastAsia"/>
          <w:vanish/>
          <w:highlight w:val="none"/>
        </w:rPr>
      </w:pPr>
    </w:p>
    <w:p>
      <w:pPr>
        <w:numPr>
          <w:ilvl w:val="0"/>
          <w:numId w:val="1"/>
        </w:numPr>
        <w:ind w:left="-13" w:leftChars="0" w:firstLine="643" w:firstLineChars="0"/>
        <w:rPr>
          <w:rFonts w:hint="eastAsia" w:asciiTheme="minorEastAsia" w:hAnsiTheme="minorEastAsia" w:eastAsiaTheme="minorEastAsia" w:cstheme="minorEastAsia"/>
          <w:b/>
          <w:bCs/>
          <w:color w:val="auto"/>
          <w:sz w:val="32"/>
          <w:szCs w:val="32"/>
          <w:highlight w:val="none"/>
          <w:lang w:val="en-US" w:eastAsia="zh-CN"/>
        </w:rPr>
      </w:pPr>
      <w:r>
        <w:rPr>
          <w:rFonts w:hint="eastAsia" w:asciiTheme="minorEastAsia" w:hAnsiTheme="minorEastAsia" w:eastAsiaTheme="minorEastAsia" w:cstheme="minorEastAsia"/>
          <w:b/>
          <w:bCs/>
          <w:color w:val="auto"/>
          <w:sz w:val="32"/>
          <w:szCs w:val="32"/>
          <w:highlight w:val="none"/>
          <w:lang w:val="en-US" w:eastAsia="zh-CN"/>
        </w:rPr>
        <w:t>基本参数：</w:t>
      </w:r>
    </w:p>
    <w:p>
      <w:pPr>
        <w:pStyle w:val="9"/>
        <w:ind w:left="0" w:leftChars="0" w:firstLine="640" w:firstLineChars="200"/>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型号：DLT100/63/</w:t>
      </w:r>
      <w:r>
        <w:rPr>
          <w:rFonts w:hint="eastAsia" w:asciiTheme="minorEastAsia" w:hAnsiTheme="minorEastAsia" w:eastAsiaTheme="minorEastAsia" w:cstheme="minorEastAsia"/>
          <w:color w:val="auto"/>
          <w:sz w:val="32"/>
          <w:szCs w:val="32"/>
          <w:highlight w:val="none"/>
          <w:lang w:val="en-US" w:eastAsia="zh-CN"/>
        </w:rPr>
        <w:t>2×280</w:t>
      </w:r>
      <w:r>
        <w:rPr>
          <w:rFonts w:hint="eastAsia" w:asciiTheme="minorEastAsia" w:hAnsiTheme="minorEastAsia" w:eastAsiaTheme="minorEastAsia" w:cstheme="minorEastAsia"/>
          <w:color w:val="auto"/>
          <w:sz w:val="32"/>
          <w:szCs w:val="32"/>
          <w:highlight w:val="none"/>
          <w:lang w:val="en-US" w:eastAsia="zh-CN"/>
        </w:rPr>
        <w:t>；</w:t>
      </w:r>
    </w:p>
    <w:p>
      <w:pPr>
        <w:pStyle w:val="9"/>
        <w:ind w:left="0" w:leftChars="0" w:firstLine="640" w:firstLineChars="200"/>
        <w:rPr>
          <w:rFonts w:hint="default"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供货长度：2200米；</w:t>
      </w:r>
    </w:p>
    <w:p>
      <w:pPr>
        <w:pStyle w:val="9"/>
        <w:ind w:left="0" w:leftChars="0" w:firstLine="640" w:firstLineChars="200"/>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带宽：1000mm；</w:t>
      </w:r>
    </w:p>
    <w:p>
      <w:pPr>
        <w:pStyle w:val="9"/>
        <w:ind w:left="0" w:leftChars="0" w:firstLine="640" w:firstLineChars="200"/>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输送量：630t/h；</w:t>
      </w:r>
    </w:p>
    <w:p>
      <w:pPr>
        <w:pStyle w:val="9"/>
        <w:ind w:left="0" w:leftChars="0" w:firstLine="640" w:firstLineChars="200"/>
        <w:rPr>
          <w:rFonts w:hint="default"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运输倾角：0-3°；</w:t>
      </w:r>
    </w:p>
    <w:p>
      <w:pPr>
        <w:pStyle w:val="9"/>
        <w:ind w:left="0" w:leftChars="0" w:firstLine="640" w:firstLineChars="200"/>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电机功率：2×280kW；</w:t>
      </w:r>
    </w:p>
    <w:p>
      <w:pPr>
        <w:pStyle w:val="9"/>
        <w:ind w:left="0" w:leftChars="0" w:firstLine="640" w:firstLineChars="200"/>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额定电压：1140V；</w:t>
      </w:r>
    </w:p>
    <w:p>
      <w:pPr>
        <w:pStyle w:val="9"/>
        <w:ind w:left="0" w:leftChars="0" w:firstLine="640" w:firstLineChars="200"/>
        <w:rPr>
          <w:rFonts w:hint="default"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输送带：钢丝绳芯输送带ST/S1250-1000。</w:t>
      </w:r>
    </w:p>
    <w:p>
      <w:pPr>
        <w:pStyle w:val="9"/>
        <w:numPr>
          <w:ilvl w:val="0"/>
          <w:numId w:val="1"/>
        </w:numPr>
        <w:ind w:left="-13" w:leftChars="0" w:firstLine="643" w:firstLineChars="0"/>
        <w:rPr>
          <w:rFonts w:hint="eastAsia" w:asciiTheme="minorEastAsia" w:hAnsiTheme="minorEastAsia" w:eastAsiaTheme="minorEastAsia" w:cstheme="minorEastAsia"/>
          <w:b/>
          <w:bCs/>
          <w:color w:val="auto"/>
          <w:sz w:val="32"/>
          <w:szCs w:val="32"/>
          <w:highlight w:val="none"/>
          <w:lang w:val="en-US" w:eastAsia="zh-CN"/>
        </w:rPr>
      </w:pPr>
      <w:r>
        <w:rPr>
          <w:rFonts w:hint="eastAsia" w:asciiTheme="minorEastAsia" w:hAnsiTheme="minorEastAsia" w:eastAsiaTheme="minorEastAsia" w:cstheme="minorEastAsia"/>
          <w:b/>
          <w:bCs/>
          <w:color w:val="auto"/>
          <w:sz w:val="32"/>
          <w:szCs w:val="32"/>
          <w:highlight w:val="none"/>
          <w:lang w:val="en-US" w:eastAsia="zh-CN"/>
        </w:rPr>
        <w:t>基本要求：</w:t>
      </w:r>
    </w:p>
    <w:p>
      <w:pPr>
        <w:pStyle w:val="9"/>
        <w:ind w:left="0" w:leftChars="0" w:firstLine="640" w:firstLineChars="200"/>
        <w:rPr>
          <w:rFonts w:hint="eastAsia" w:asciiTheme="minorEastAsia" w:hAnsiTheme="minorEastAsia" w:eastAsiaTheme="minorEastAsia" w:cstheme="minorEastAsia"/>
          <w:b w:val="0"/>
          <w:bCs w:val="0"/>
          <w:color w:val="auto"/>
          <w:sz w:val="32"/>
          <w:szCs w:val="32"/>
          <w:highlight w:val="none"/>
          <w:lang w:val="en-US" w:eastAsia="zh-CN"/>
        </w:rPr>
      </w:pPr>
      <w:r>
        <w:rPr>
          <w:rFonts w:hint="eastAsia" w:asciiTheme="minorEastAsia" w:hAnsiTheme="minorEastAsia" w:eastAsiaTheme="minorEastAsia" w:cstheme="minorEastAsia"/>
          <w:b w:val="0"/>
          <w:bCs w:val="0"/>
          <w:color w:val="auto"/>
          <w:sz w:val="32"/>
          <w:szCs w:val="32"/>
          <w:highlight w:val="none"/>
          <w:lang w:val="en-US" w:eastAsia="zh-CN"/>
        </w:rPr>
        <w:t>（一）整体要求</w:t>
      </w:r>
    </w:p>
    <w:p>
      <w:pPr>
        <w:pStyle w:val="9"/>
        <w:ind w:left="0" w:leftChars="0" w:firstLine="640" w:firstLineChars="200"/>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1、产品的生产制造符合相关国家标准和行业标准，</w:t>
      </w:r>
      <w:r>
        <w:rPr>
          <w:rFonts w:hint="eastAsia" w:asciiTheme="minorEastAsia" w:hAnsiTheme="minorEastAsia" w:eastAsiaTheme="minorEastAsia" w:cstheme="minorEastAsia"/>
          <w:color w:val="auto"/>
          <w:sz w:val="32"/>
          <w:szCs w:val="32"/>
          <w:highlight w:val="none"/>
          <w:lang w:val="en-US" w:eastAsia="zh-CN"/>
        </w:rPr>
        <w:t>具有通用性和互换性</w:t>
      </w:r>
      <w:r>
        <w:rPr>
          <w:rFonts w:hint="eastAsia" w:asciiTheme="minorEastAsia" w:hAnsiTheme="minorEastAsia" w:eastAsiaTheme="minorEastAsia" w:cstheme="minorEastAsia"/>
          <w:color w:val="auto"/>
          <w:sz w:val="32"/>
          <w:szCs w:val="32"/>
          <w:highlight w:val="none"/>
          <w:lang w:val="en-US" w:eastAsia="zh-CN"/>
        </w:rPr>
        <w:t>；</w:t>
      </w:r>
    </w:p>
    <w:p>
      <w:pPr>
        <w:pStyle w:val="9"/>
        <w:ind w:left="0" w:leftChars="0" w:firstLine="640" w:firstLineChars="200"/>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2、驱动装置采用变频调速永磁同步电动滚筒，双滚筒驱动，滚筒功率280kW，额定电压1140V。</w:t>
      </w:r>
      <w:r>
        <w:rPr>
          <w:rFonts w:hint="eastAsia" w:asciiTheme="minorEastAsia" w:hAnsiTheme="minorEastAsia" w:eastAsiaTheme="minorEastAsia" w:cstheme="minorEastAsia"/>
          <w:color w:val="auto"/>
          <w:sz w:val="32"/>
          <w:szCs w:val="32"/>
          <w:highlight w:val="none"/>
          <w:lang w:val="en-US" w:eastAsia="zh-CN"/>
        </w:rPr>
        <w:t>推荐锦基，智鼎，百正，嘉轩产品，并提供设计说明。</w:t>
      </w:r>
    </w:p>
    <w:p>
      <w:pPr>
        <w:pStyle w:val="9"/>
        <w:ind w:left="0" w:leftChars="0" w:firstLine="640" w:firstLineChars="200"/>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3、</w:t>
      </w:r>
      <w:r>
        <w:rPr>
          <w:rFonts w:hint="eastAsia" w:asciiTheme="minorEastAsia" w:hAnsiTheme="minorEastAsia" w:eastAsiaTheme="minorEastAsia" w:cstheme="minorEastAsia"/>
          <w:color w:val="auto"/>
          <w:sz w:val="32"/>
          <w:szCs w:val="32"/>
          <w:highlight w:val="none"/>
          <w:lang w:val="en-US" w:eastAsia="zh-CN"/>
        </w:rPr>
        <w:t>供货范围为：带式输送机整机、变频调速永磁同步电动滚筒、变频调速装置、绞车开关、综保及保护控制装置。</w:t>
      </w:r>
    </w:p>
    <w:p>
      <w:pPr>
        <w:pStyle w:val="9"/>
        <w:ind w:left="0" w:leftChars="0" w:firstLine="640" w:firstLineChars="200"/>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4、所有电气部件必须符合国家GB3836防爆标准，并有明显国家防爆标志和防爆合格证及矿用产品安全标志证书。</w:t>
      </w:r>
    </w:p>
    <w:p>
      <w:pPr>
        <w:pStyle w:val="9"/>
        <w:ind w:left="0" w:leftChars="0" w:firstLine="640" w:firstLineChars="200"/>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5、所有机械部件的材料选型必须符合国家矿井设备使用防腐标准要求。</w:t>
      </w:r>
    </w:p>
    <w:p>
      <w:pPr>
        <w:pStyle w:val="9"/>
        <w:ind w:left="0" w:leftChars="0" w:firstLine="640" w:firstLineChars="200"/>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6、随机易损件、专用工具、图纸技术资料、防爆合格证、产品合格证、使用说明书齐全规范。随机附带不少于整机数量的5%的备用上下托辊。</w:t>
      </w:r>
    </w:p>
    <w:p>
      <w:pPr>
        <w:pStyle w:val="9"/>
        <w:ind w:left="0" w:leftChars="0" w:firstLine="640" w:firstLineChars="200"/>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7、按霍洛湾煤矿生产条件，胶带机卸载部需升高延长约40米，卸载部下方需满足车辆通过条件，投标部件需现场测量后设计皮带机图纸方案。示意图如下：</w:t>
      </w:r>
    </w:p>
    <w:p>
      <w:pPr>
        <w:pStyle w:val="9"/>
        <w:ind w:left="0" w:leftChars="0" w:firstLine="640" w:firstLineChars="200"/>
        <w:rPr>
          <w:rFonts w:hint="default" w:asciiTheme="minorEastAsia" w:hAnsiTheme="minorEastAsia" w:eastAsiaTheme="minorEastAsia" w:cstheme="minorEastAsia"/>
          <w:color w:val="auto"/>
          <w:sz w:val="32"/>
          <w:szCs w:val="32"/>
          <w:highlight w:val="none"/>
          <w:lang w:val="en-US" w:eastAsia="zh-CN"/>
        </w:rPr>
      </w:pPr>
      <w:r>
        <w:rPr>
          <w:rFonts w:hint="default" w:asciiTheme="minorEastAsia" w:hAnsiTheme="minorEastAsia" w:eastAsiaTheme="minorEastAsia" w:cstheme="minorEastAsia"/>
          <w:color w:val="auto"/>
          <w:sz w:val="32"/>
          <w:szCs w:val="32"/>
          <w:highlight w:val="none"/>
          <w:lang w:val="en-US" w:eastAsia="zh-CN"/>
        </w:rPr>
        <w:drawing>
          <wp:anchor distT="0" distB="0" distL="114300" distR="114300" simplePos="0" relativeHeight="251659264" behindDoc="0" locked="0" layoutInCell="1" allowOverlap="1">
            <wp:simplePos x="0" y="0"/>
            <wp:positionH relativeFrom="column">
              <wp:posOffset>9525</wp:posOffset>
            </wp:positionH>
            <wp:positionV relativeFrom="paragraph">
              <wp:posOffset>78105</wp:posOffset>
            </wp:positionV>
            <wp:extent cx="6182995" cy="2717800"/>
            <wp:effectExtent l="0" t="0" r="8255" b="6350"/>
            <wp:wrapTopAndBottom/>
            <wp:docPr id="1" name="图片 1" descr="Y)]24CW(2%%$N~YWZYQIPQ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Y)]24CW(2%%$N~YWZYQIPQW"/>
                    <pic:cNvPicPr>
                      <a:picLocks noChangeAspect="1"/>
                    </pic:cNvPicPr>
                  </pic:nvPicPr>
                  <pic:blipFill>
                    <a:blip r:embed="rId6"/>
                    <a:stretch>
                      <a:fillRect/>
                    </a:stretch>
                  </pic:blipFill>
                  <pic:spPr>
                    <a:xfrm>
                      <a:off x="0" y="0"/>
                      <a:ext cx="6182995" cy="2717800"/>
                    </a:xfrm>
                    <a:prstGeom prst="rect">
                      <a:avLst/>
                    </a:prstGeom>
                  </pic:spPr>
                </pic:pic>
              </a:graphicData>
            </a:graphic>
          </wp:anchor>
        </w:drawing>
      </w:r>
    </w:p>
    <w:p>
      <w:pPr>
        <w:pStyle w:val="9"/>
        <w:ind w:left="0" w:leftChars="0" w:firstLine="640" w:firstLineChars="200"/>
        <w:rPr>
          <w:rFonts w:hint="default"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8、随机配备的低压动力电缆及控制电缆要求选用国内知名品牌。</w:t>
      </w:r>
    </w:p>
    <w:p>
      <w:pPr>
        <w:pStyle w:val="9"/>
        <w:ind w:left="0" w:leftChars="0" w:firstLine="640" w:firstLineChars="200"/>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9、整机提供煤矿矿用产品安全标志，电气部分提供煤矿矿用产品安全标志和防爆合格证。</w:t>
      </w:r>
    </w:p>
    <w:p>
      <w:pPr>
        <w:pStyle w:val="9"/>
        <w:ind w:left="0" w:leftChars="0" w:firstLine="640" w:firstLineChars="200"/>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10、智能化要求：</w:t>
      </w:r>
    </w:p>
    <w:p>
      <w:pPr>
        <w:pStyle w:val="9"/>
        <w:ind w:left="0" w:leftChars="0" w:firstLine="640" w:firstLineChars="200"/>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（1）带式输送机的控制系统必须采用整体解决方案，具有后台控制系统，具备顺序启停功能，具备启、停、张紧、冷却水控制等所有操作动作的集中控制和就地控制。</w:t>
      </w:r>
    </w:p>
    <w:p>
      <w:pPr>
        <w:pStyle w:val="9"/>
        <w:ind w:left="0" w:leftChars="0" w:firstLine="640" w:firstLineChars="200"/>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（2）能够实时显示胶带机的运行情况，能够进行如下数据和状态的实时监测：</w:t>
      </w:r>
    </w:p>
    <w:p>
      <w:pPr>
        <w:pStyle w:val="9"/>
        <w:ind w:left="0" w:leftChars="0" w:firstLine="640" w:firstLineChars="200"/>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①电滚筒的电流、电压、频率、转速、温度、振动等；</w:t>
      </w:r>
    </w:p>
    <w:p>
      <w:pPr>
        <w:pStyle w:val="9"/>
        <w:ind w:left="0" w:leftChars="0" w:firstLine="640" w:firstLineChars="200"/>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②冷却水的压力、流量、进出口温度等；</w:t>
      </w:r>
    </w:p>
    <w:p>
      <w:pPr>
        <w:pStyle w:val="9"/>
        <w:ind w:left="0" w:leftChars="0" w:firstLine="640" w:firstLineChars="200"/>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③胶带机的张紧力；</w:t>
      </w:r>
      <w:bookmarkStart w:id="0" w:name="_GoBack"/>
      <w:bookmarkEnd w:id="0"/>
    </w:p>
    <w:p>
      <w:pPr>
        <w:pStyle w:val="9"/>
        <w:ind w:left="0" w:leftChars="0" w:firstLine="640" w:firstLineChars="200"/>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④保护装置状态。</w:t>
      </w:r>
    </w:p>
    <w:p>
      <w:pPr>
        <w:pStyle w:val="9"/>
        <w:ind w:left="0" w:leftChars="0" w:firstLine="640" w:firstLineChars="200"/>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（3）</w:t>
      </w:r>
      <w:r>
        <w:rPr>
          <w:rFonts w:hint="eastAsia" w:asciiTheme="minorEastAsia" w:hAnsiTheme="minorEastAsia" w:eastAsiaTheme="minorEastAsia" w:cstheme="minorEastAsia"/>
          <w:color w:val="auto"/>
          <w:sz w:val="32"/>
          <w:szCs w:val="32"/>
          <w:highlight w:val="none"/>
          <w:lang w:val="en-US" w:eastAsia="zh-CN"/>
        </w:rPr>
        <w:t>、后台控制系统可接入霍洛湾煤矿智能矿山系统，免费提供接口协议，并负责系统的连接。使用智能矿山系统，可远程操作和显示后台的所有功能（智能矿山系统为中煤科工产品）。</w:t>
      </w:r>
    </w:p>
    <w:p>
      <w:pPr>
        <w:pStyle w:val="9"/>
        <w:ind w:left="0" w:leftChars="0" w:firstLine="643" w:firstLineChars="200"/>
        <w:rPr>
          <w:rFonts w:hint="eastAsia" w:asciiTheme="minorEastAsia" w:hAnsiTheme="minorEastAsia" w:eastAsiaTheme="minorEastAsia" w:cstheme="minorEastAsia"/>
          <w:b/>
          <w:bCs/>
          <w:color w:val="auto"/>
          <w:sz w:val="32"/>
          <w:szCs w:val="32"/>
          <w:highlight w:val="none"/>
          <w:lang w:val="en-US" w:eastAsia="zh-CN"/>
        </w:rPr>
      </w:pPr>
      <w:r>
        <w:rPr>
          <w:rFonts w:hint="eastAsia" w:asciiTheme="minorEastAsia" w:hAnsiTheme="minorEastAsia" w:eastAsiaTheme="minorEastAsia" w:cstheme="minorEastAsia"/>
          <w:b/>
          <w:bCs/>
          <w:color w:val="auto"/>
          <w:sz w:val="32"/>
          <w:szCs w:val="32"/>
          <w:highlight w:val="none"/>
          <w:lang w:val="en-US" w:eastAsia="zh-CN"/>
        </w:rPr>
        <w:t>（二）部件要求</w:t>
      </w:r>
    </w:p>
    <w:p>
      <w:pPr>
        <w:pStyle w:val="9"/>
        <w:ind w:left="0" w:leftChars="0" w:firstLine="643" w:firstLineChars="200"/>
        <w:rPr>
          <w:rFonts w:hint="default" w:asciiTheme="minorEastAsia" w:hAnsiTheme="minorEastAsia" w:eastAsiaTheme="minorEastAsia" w:cstheme="minorEastAsia"/>
          <w:b/>
          <w:bCs/>
          <w:color w:val="auto"/>
          <w:sz w:val="32"/>
          <w:szCs w:val="32"/>
          <w:highlight w:val="none"/>
          <w:lang w:val="en-US" w:eastAsia="zh-CN"/>
        </w:rPr>
      </w:pPr>
      <w:r>
        <w:rPr>
          <w:rFonts w:hint="eastAsia" w:asciiTheme="minorEastAsia" w:hAnsiTheme="minorEastAsia" w:eastAsiaTheme="minorEastAsia" w:cstheme="minorEastAsia"/>
          <w:b/>
          <w:bCs/>
          <w:color w:val="auto"/>
          <w:sz w:val="32"/>
          <w:szCs w:val="32"/>
          <w:highlight w:val="none"/>
          <w:lang w:val="en-US" w:eastAsia="zh-CN"/>
        </w:rPr>
        <w:t>1、机架及滚筒</w:t>
      </w:r>
    </w:p>
    <w:p>
      <w:pPr>
        <w:pStyle w:val="9"/>
        <w:ind w:left="0" w:leftChars="0" w:firstLine="640" w:firstLineChars="200"/>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（1）悬臂式卸载滚筒卸载，卸载部能满足与下部胶带机平交和立交的要求。</w:t>
      </w:r>
    </w:p>
    <w:p>
      <w:pPr>
        <w:pStyle w:val="9"/>
        <w:ind w:left="0" w:leftChars="0" w:firstLine="640" w:firstLineChars="200"/>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kern w:val="2"/>
          <w:sz w:val="32"/>
          <w:szCs w:val="32"/>
          <w:highlight w:val="none"/>
          <w:lang w:val="en-US" w:eastAsia="zh-CN" w:bidi="ar-SA"/>
        </w:rPr>
        <w:t>（2）卸载部、储带仓部、张紧部、机尾部采用螺栓连接。</w:t>
      </w:r>
    </w:p>
    <w:p>
      <w:pPr>
        <w:pStyle w:val="9"/>
        <w:ind w:left="0" w:leftChars="0" w:firstLine="640" w:firstLineChars="200"/>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3）主要滚筒采用铸焊结构，筒皮材料不低于16mm，驱动滚筒筒皮厚度大于12mm,卸载滚筒筒皮厚度12mm,其它滚筒不小于10mm，采用自动焊接。驱动、卸载、机尾滚筒铸胶，胶层厚度12mm，胶层硬度不低于邵氏70度胶层无脱层、起泡等缺陷，铸胶寿命10000小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heme="minorEastAsia" w:hAnsiTheme="minorEastAsia" w:eastAsiaTheme="minorEastAsia" w:cstheme="minorEastAsia"/>
          <w:color w:val="auto"/>
          <w:kern w:val="2"/>
          <w:sz w:val="32"/>
          <w:szCs w:val="32"/>
          <w:highlight w:val="none"/>
          <w:lang w:val="en-US" w:eastAsia="zh-CN" w:bidi="ar-SA"/>
        </w:rPr>
      </w:pPr>
      <w:r>
        <w:rPr>
          <w:rFonts w:hint="eastAsia" w:asciiTheme="minorEastAsia" w:hAnsiTheme="minorEastAsia" w:eastAsiaTheme="minorEastAsia" w:cstheme="minorEastAsia"/>
          <w:color w:val="auto"/>
          <w:kern w:val="2"/>
          <w:sz w:val="32"/>
          <w:szCs w:val="32"/>
          <w:highlight w:val="none"/>
          <w:lang w:val="en-US" w:eastAsia="zh-CN" w:bidi="ar-SA"/>
        </w:rPr>
        <w:t>（4）驱动滚筒、卸载滚筒、导向滚筒、机尾滚筒轴承配进口铁姆肯轴承，其它滚筒配哈、瓦、洛轴承厂的产品。</w:t>
      </w:r>
    </w:p>
    <w:p>
      <w:pPr>
        <w:pStyle w:val="9"/>
        <w:ind w:left="0" w:leftChars="0" w:firstLine="640" w:firstLineChars="200"/>
        <w:rPr>
          <w:rFonts w:hint="default" w:asciiTheme="minorEastAsia" w:hAnsiTheme="minorEastAsia" w:eastAsiaTheme="minorEastAsia" w:cstheme="minorEastAsia"/>
          <w:color w:val="auto"/>
          <w:kern w:val="2"/>
          <w:sz w:val="32"/>
          <w:szCs w:val="32"/>
          <w:highlight w:val="none"/>
          <w:lang w:val="en-US" w:eastAsia="zh-CN" w:bidi="ar-SA"/>
        </w:rPr>
      </w:pPr>
      <w:r>
        <w:rPr>
          <w:rFonts w:hint="eastAsia" w:asciiTheme="minorEastAsia" w:hAnsiTheme="minorEastAsia" w:eastAsiaTheme="minorEastAsia" w:cstheme="minorEastAsia"/>
          <w:color w:val="auto"/>
          <w:kern w:val="2"/>
          <w:sz w:val="32"/>
          <w:szCs w:val="32"/>
          <w:highlight w:val="none"/>
          <w:lang w:val="en-US" w:eastAsia="zh-CN" w:bidi="ar-SA"/>
        </w:rPr>
        <w:t>（5）导向滚筒采用内置轴承，驱动滚筒、导向滚筒均采用可调整限位块固定方式。</w:t>
      </w:r>
    </w:p>
    <w:p>
      <w:pPr>
        <w:pStyle w:val="9"/>
        <w:ind w:left="0" w:leftChars="0" w:firstLine="560" w:firstLineChars="200"/>
        <w:rPr>
          <w:rFonts w:hint="eastAsia" w:asciiTheme="minorEastAsia" w:hAnsiTheme="minorEastAsia" w:eastAsiaTheme="minorEastAsia" w:cstheme="minorEastAsia"/>
          <w:color w:val="auto"/>
          <w:kern w:val="2"/>
          <w:sz w:val="32"/>
          <w:szCs w:val="32"/>
          <w:highlight w:val="none"/>
          <w:lang w:val="en-US" w:eastAsia="zh-CN" w:bidi="ar-SA"/>
        </w:rPr>
      </w:pPr>
      <w:r>
        <w:rPr>
          <w:rFonts w:hint="eastAsia" w:ascii="宋体" w:hAnsi="宋体" w:eastAsia="宋体" w:cs="宋体"/>
          <w:b w:val="0"/>
          <w:bCs/>
          <w:kern w:val="2"/>
          <w:sz w:val="28"/>
          <w:szCs w:val="28"/>
          <w:highlight w:val="none"/>
          <w:lang w:val="en-US" w:eastAsia="zh-CN" w:bidi="ar-SA"/>
        </w:rPr>
        <w:t xml:space="preserve"> </w:t>
      </w:r>
      <w:r>
        <w:rPr>
          <w:rFonts w:hint="eastAsia" w:asciiTheme="minorEastAsia" w:hAnsiTheme="minorEastAsia" w:eastAsiaTheme="minorEastAsia" w:cstheme="minorEastAsia"/>
          <w:color w:val="auto"/>
          <w:kern w:val="2"/>
          <w:sz w:val="32"/>
          <w:szCs w:val="32"/>
          <w:highlight w:val="none"/>
          <w:lang w:val="en-US" w:eastAsia="zh-CN" w:bidi="ar-SA"/>
        </w:rPr>
        <w:t>（6）滚筒润滑均采用脂润滑，所有滚筒寿命不低于50000小时（胶板除外）。所有滚筒必须装设铭牌，铭牌参数有：滚筒尺寸和重量，轴承型号，轴承厂家。</w:t>
      </w:r>
    </w:p>
    <w:p>
      <w:pPr>
        <w:pStyle w:val="9"/>
        <w:ind w:left="0" w:leftChars="0" w:firstLine="643" w:firstLineChars="200"/>
        <w:rPr>
          <w:rFonts w:hint="eastAsia" w:asciiTheme="minorEastAsia" w:hAnsiTheme="minorEastAsia" w:eastAsiaTheme="minorEastAsia" w:cstheme="minorEastAsia"/>
          <w:b/>
          <w:bCs/>
          <w:color w:val="auto"/>
          <w:sz w:val="32"/>
          <w:szCs w:val="32"/>
          <w:highlight w:val="none"/>
          <w:lang w:val="en-US" w:eastAsia="zh-CN"/>
        </w:rPr>
      </w:pPr>
      <w:r>
        <w:rPr>
          <w:rFonts w:hint="eastAsia" w:asciiTheme="minorEastAsia" w:hAnsiTheme="minorEastAsia" w:eastAsiaTheme="minorEastAsia" w:cstheme="minorEastAsia"/>
          <w:b/>
          <w:bCs/>
          <w:color w:val="auto"/>
          <w:sz w:val="32"/>
          <w:szCs w:val="32"/>
          <w:highlight w:val="none"/>
          <w:lang w:val="en-US" w:eastAsia="zh-CN"/>
        </w:rPr>
        <w:t>2、中间架及托辊</w:t>
      </w:r>
    </w:p>
    <w:p>
      <w:pPr>
        <w:pStyle w:val="9"/>
        <w:ind w:left="0" w:leftChars="0" w:firstLine="640" w:firstLineChars="200"/>
        <w:rPr>
          <w:rFonts w:hint="eastAsia" w:asciiTheme="minorEastAsia" w:hAnsiTheme="minorEastAsia" w:eastAsiaTheme="minorEastAsia" w:cstheme="minorEastAsia"/>
          <w:color w:val="auto"/>
          <w:kern w:val="2"/>
          <w:sz w:val="32"/>
          <w:szCs w:val="32"/>
          <w:highlight w:val="none"/>
          <w:lang w:val="en-US" w:eastAsia="zh-CN" w:bidi="ar-SA"/>
        </w:rPr>
      </w:pPr>
      <w:r>
        <w:rPr>
          <w:rFonts w:hint="eastAsia" w:asciiTheme="minorEastAsia" w:hAnsiTheme="minorEastAsia" w:eastAsiaTheme="minorEastAsia" w:cstheme="minorEastAsia"/>
          <w:color w:val="auto"/>
          <w:sz w:val="32"/>
          <w:szCs w:val="32"/>
          <w:highlight w:val="none"/>
          <w:lang w:val="en-US" w:eastAsia="zh-CN"/>
        </w:rPr>
        <w:t>（1）</w:t>
      </w:r>
      <w:r>
        <w:rPr>
          <w:rFonts w:hint="eastAsia" w:asciiTheme="minorEastAsia" w:hAnsiTheme="minorEastAsia" w:eastAsiaTheme="minorEastAsia" w:cstheme="minorEastAsia"/>
          <w:color w:val="auto"/>
          <w:kern w:val="2"/>
          <w:sz w:val="32"/>
          <w:szCs w:val="32"/>
          <w:highlight w:val="none"/>
          <w:lang w:val="en-US" w:eastAsia="zh-CN" w:bidi="ar-SA"/>
        </w:rPr>
        <w:t>中间架纵梁采用国标10#槽钢，长度3米，承载托辊组采用三节槽型托辊。H架采用10#槽钢，上托辊间距1.2米，下托辊间距3米，纵梁与H架采用螺栓连接。</w:t>
      </w:r>
    </w:p>
    <w:p>
      <w:pPr>
        <w:pStyle w:val="9"/>
        <w:ind w:left="0" w:leftChars="0" w:firstLine="640" w:firstLineChars="200"/>
        <w:rPr>
          <w:rFonts w:hint="default"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kern w:val="2"/>
          <w:sz w:val="32"/>
          <w:szCs w:val="32"/>
          <w:highlight w:val="none"/>
          <w:lang w:val="en-US" w:eastAsia="zh-CN" w:bidi="ar-SA"/>
        </w:rPr>
        <w:t>（2）托辊直径Φ108mm，筒壁厚度不小于4mm。上托辊每隔10组设置一组上调心托辊组，下托辊每隔8组设置一组下调心托辊组。托辊轴承采用免维护轴承，选用哈、瓦、洛轴承厂轴承，迷宫密封，防尘、防水性能符合最新行业标准，托辊寿命大于30000小时。</w:t>
      </w:r>
    </w:p>
    <w:p>
      <w:pPr>
        <w:pStyle w:val="9"/>
        <w:ind w:left="0" w:leftChars="0" w:firstLine="643" w:firstLineChars="200"/>
        <w:rPr>
          <w:rFonts w:hint="default" w:asciiTheme="minorEastAsia" w:hAnsiTheme="minorEastAsia" w:eastAsiaTheme="minorEastAsia" w:cstheme="minorEastAsia"/>
          <w:b/>
          <w:bCs/>
          <w:color w:val="auto"/>
          <w:sz w:val="32"/>
          <w:szCs w:val="32"/>
          <w:highlight w:val="none"/>
          <w:lang w:val="en-US" w:eastAsia="zh-CN"/>
        </w:rPr>
      </w:pPr>
      <w:r>
        <w:rPr>
          <w:rFonts w:hint="eastAsia" w:asciiTheme="minorEastAsia" w:hAnsiTheme="minorEastAsia" w:eastAsiaTheme="minorEastAsia" w:cstheme="minorEastAsia"/>
          <w:b/>
          <w:bCs/>
          <w:color w:val="auto"/>
          <w:sz w:val="32"/>
          <w:szCs w:val="32"/>
          <w:highlight w:val="none"/>
          <w:lang w:val="en-US" w:eastAsia="zh-CN"/>
        </w:rPr>
        <w:t>3、驱动装置</w:t>
      </w:r>
    </w:p>
    <w:p>
      <w:pPr>
        <w:pStyle w:val="9"/>
        <w:ind w:left="0" w:leftChars="0" w:firstLine="640" w:firstLineChars="200"/>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（1）采用双滚筒驱动，驱动装置采用变频调速永磁同步电动滚筒，额定功率280kW，额定电压1140V，转速0</w:t>
      </w:r>
      <w:r>
        <w:rPr>
          <w:rFonts w:hint="eastAsia" w:asciiTheme="minorEastAsia" w:hAnsiTheme="minorEastAsia" w:eastAsiaTheme="minorEastAsia" w:cstheme="minorEastAsia"/>
          <w:color w:val="auto"/>
          <w:kern w:val="2"/>
          <w:sz w:val="32"/>
          <w:szCs w:val="32"/>
          <w:highlight w:val="none"/>
          <w:lang w:val="en-US" w:eastAsia="zh-CN" w:bidi="ar-SA"/>
        </w:rPr>
        <w:t>～60r/min</w:t>
      </w:r>
      <w:r>
        <w:rPr>
          <w:rFonts w:hint="eastAsia" w:asciiTheme="minorEastAsia" w:hAnsiTheme="minorEastAsia" w:eastAsiaTheme="minorEastAsia" w:cstheme="minorEastAsia"/>
          <w:color w:val="auto"/>
          <w:sz w:val="32"/>
          <w:szCs w:val="32"/>
          <w:highlight w:val="none"/>
          <w:lang w:val="en-US" w:eastAsia="zh-CN"/>
        </w:rPr>
        <w:t>，防爆等级为ExdI。</w:t>
      </w:r>
    </w:p>
    <w:p>
      <w:pPr>
        <w:pStyle w:val="9"/>
        <w:ind w:left="0" w:leftChars="0" w:firstLine="640" w:firstLineChars="200"/>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（2）变频控制装置采用分体式，变频控制装置与电滚筒连接的专用电缆由中标方</w:t>
      </w:r>
      <w:r>
        <w:rPr>
          <w:rFonts w:hint="eastAsia" w:asciiTheme="minorEastAsia" w:hAnsiTheme="minorEastAsia" w:eastAsiaTheme="minorEastAsia" w:cstheme="minorEastAsia"/>
          <w:color w:val="auto"/>
          <w:sz w:val="32"/>
          <w:szCs w:val="32"/>
          <w:highlight w:val="none"/>
          <w:lang w:val="en-US" w:eastAsia="zh-CN"/>
        </w:rPr>
        <w:t>提供。</w:t>
      </w:r>
    </w:p>
    <w:p>
      <w:pPr>
        <w:pStyle w:val="9"/>
        <w:ind w:left="0" w:leftChars="0" w:firstLine="640" w:firstLineChars="200"/>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（3）具有三相绕组温度监测装置，具有轴承温度和振动监测装置。</w:t>
      </w:r>
    </w:p>
    <w:p>
      <w:pPr>
        <w:pStyle w:val="9"/>
        <w:ind w:left="0" w:leftChars="0" w:firstLine="640" w:firstLineChars="200"/>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（4）驱动装置接线腔布置在沿煤流方向左侧（面向机头方向），且可以更换方向。</w:t>
      </w:r>
    </w:p>
    <w:p>
      <w:pPr>
        <w:pStyle w:val="9"/>
        <w:ind w:left="0" w:leftChars="0" w:firstLine="643" w:firstLineChars="200"/>
        <w:rPr>
          <w:rFonts w:hint="default" w:asciiTheme="minorEastAsia" w:hAnsiTheme="minorEastAsia" w:eastAsiaTheme="minorEastAsia" w:cstheme="minorEastAsia"/>
          <w:b/>
          <w:bCs/>
          <w:color w:val="auto"/>
          <w:sz w:val="32"/>
          <w:szCs w:val="32"/>
          <w:highlight w:val="none"/>
          <w:lang w:val="en-US" w:eastAsia="zh-CN"/>
        </w:rPr>
      </w:pPr>
      <w:r>
        <w:rPr>
          <w:rFonts w:hint="eastAsia" w:asciiTheme="minorEastAsia" w:hAnsiTheme="minorEastAsia" w:eastAsiaTheme="minorEastAsia" w:cstheme="minorEastAsia"/>
          <w:b/>
          <w:bCs/>
          <w:color w:val="auto"/>
          <w:sz w:val="32"/>
          <w:szCs w:val="32"/>
          <w:highlight w:val="none"/>
          <w:lang w:val="en-US" w:eastAsia="zh-CN"/>
        </w:rPr>
        <w:t>4、保护装置</w:t>
      </w:r>
    </w:p>
    <w:p>
      <w:pPr>
        <w:pStyle w:val="9"/>
        <w:ind w:left="0" w:leftChars="0" w:firstLine="640" w:firstLineChars="200"/>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1）保护装置应满足所购2200米皮带机使用，整机带完整的智能微电脑电控保护系统（驱动滚筒防滑保护、胶带张力下降保护、防堆煤保护、防跑偏保护、防纵撕裂保护、温度保护、烟雾保护、超温自动洒水保护装置、急停保护、多功能广播电话等且齐全可靠，智能微电脑控制箱预留监控、集控信息传输接口，无偿</w:t>
      </w:r>
      <w:r>
        <w:rPr>
          <w:rFonts w:hint="eastAsia" w:asciiTheme="minorEastAsia" w:hAnsiTheme="minorEastAsia" w:eastAsiaTheme="minorEastAsia" w:cstheme="minorEastAsia"/>
          <w:color w:val="auto"/>
          <w:sz w:val="32"/>
          <w:szCs w:val="32"/>
          <w:highlight w:val="none"/>
          <w:lang w:val="en-US" w:eastAsia="zh-CN"/>
        </w:rPr>
        <w:t>提供MODBUS接口协议）,与矿井现在运输系统保护装置配件通用，具有互换性。</w:t>
      </w:r>
    </w:p>
    <w:p>
      <w:pPr>
        <w:pStyle w:val="9"/>
        <w:ind w:left="0" w:leftChars="0" w:firstLine="640" w:firstLineChars="200"/>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2）要求每50米配一台闭锁开关，每100米配一台带闭锁开关的多功能扩音电话，每500米配2台跑偏开关。选用插接式拉力电缆，胶带机沿线的所有保护信号均由拉力电缆传输，不需另敷设信号线缆。附带保护装置在皮带机上安装所需（支撑、连接、固定等）的一切零部件和附件。</w:t>
      </w:r>
    </w:p>
    <w:p>
      <w:pPr>
        <w:pStyle w:val="9"/>
        <w:ind w:left="0" w:leftChars="0" w:firstLine="640" w:firstLineChars="200"/>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（3）保护装置可实现逆煤流顺序起动和顺煤流顺序停车，并能与霍洛湾煤矿主井胶带机、大巷胶带机等实现联锁。</w:t>
      </w:r>
    </w:p>
    <w:p>
      <w:pPr>
        <w:pStyle w:val="9"/>
        <w:ind w:left="0" w:leftChars="0" w:firstLine="640" w:firstLineChars="200"/>
        <w:rPr>
          <w:rFonts w:hint="default"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（4）提供充足的信号电缆用于保护装置的传感器和主机连接。</w:t>
      </w:r>
    </w:p>
    <w:p>
      <w:pPr>
        <w:pStyle w:val="9"/>
        <w:ind w:left="0" w:leftChars="0" w:firstLine="643" w:firstLineChars="200"/>
        <w:rPr>
          <w:rFonts w:hint="eastAsia" w:asciiTheme="minorEastAsia" w:hAnsiTheme="minorEastAsia" w:eastAsiaTheme="minorEastAsia" w:cstheme="minorEastAsia"/>
          <w:b/>
          <w:bCs/>
          <w:color w:val="auto"/>
          <w:sz w:val="32"/>
          <w:szCs w:val="32"/>
          <w:highlight w:val="none"/>
          <w:lang w:val="en-US" w:eastAsia="zh-CN"/>
        </w:rPr>
      </w:pPr>
      <w:r>
        <w:rPr>
          <w:rFonts w:hint="eastAsia" w:asciiTheme="minorEastAsia" w:hAnsiTheme="minorEastAsia" w:eastAsiaTheme="minorEastAsia" w:cstheme="minorEastAsia"/>
          <w:b/>
          <w:bCs/>
          <w:color w:val="auto"/>
          <w:sz w:val="32"/>
          <w:szCs w:val="32"/>
          <w:highlight w:val="none"/>
          <w:lang w:val="en-US" w:eastAsia="zh-CN"/>
        </w:rPr>
        <w:t>5、张紧装置</w:t>
      </w:r>
    </w:p>
    <w:p>
      <w:pPr>
        <w:pStyle w:val="9"/>
        <w:ind w:left="0" w:leftChars="0" w:firstLine="640" w:firstLineChars="200"/>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（1）采用电动绞车配液压自动张紧。液压缸压力传感器和电磁阀及张紧启动开关组成闭环自启动绞车控制系统。</w:t>
      </w:r>
    </w:p>
    <w:p>
      <w:pPr>
        <w:pStyle w:val="9"/>
        <w:ind w:left="0" w:leftChars="0" w:firstLine="640" w:firstLineChars="200"/>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（2）电压1140V/660V，油泵电机防护等级IP54，防爆，提供配套开关、控制系统等。</w:t>
      </w:r>
    </w:p>
    <w:p>
      <w:pPr>
        <w:pStyle w:val="9"/>
        <w:ind w:left="0" w:leftChars="0" w:firstLine="640" w:firstLineChars="200"/>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（3）采用智能化控制系统，可集中和就地控制，张紧力数据可以上传至后台控制系统。</w:t>
      </w:r>
    </w:p>
    <w:p>
      <w:pPr>
        <w:pStyle w:val="9"/>
        <w:ind w:left="0" w:leftChars="0" w:firstLine="640" w:firstLineChars="200"/>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（3）绞车带钢丝绳。</w:t>
      </w:r>
    </w:p>
    <w:p>
      <w:pPr>
        <w:pStyle w:val="9"/>
        <w:ind w:left="0" w:leftChars="0" w:firstLine="640" w:firstLineChars="200"/>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（4）产品推荐使用五洋，冠群公司产品。</w:t>
      </w:r>
    </w:p>
    <w:p>
      <w:pPr>
        <w:pStyle w:val="9"/>
        <w:ind w:left="0" w:leftChars="0" w:firstLine="640" w:firstLineChars="200"/>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6、</w:t>
      </w:r>
      <w:r>
        <w:rPr>
          <w:rFonts w:hint="eastAsia" w:asciiTheme="minorEastAsia" w:hAnsiTheme="minorEastAsia" w:eastAsiaTheme="minorEastAsia" w:cstheme="minorEastAsia"/>
          <w:color w:val="auto"/>
          <w:sz w:val="32"/>
          <w:szCs w:val="32"/>
          <w:highlight w:val="none"/>
          <w:lang w:val="en-US" w:eastAsia="zh-CN"/>
        </w:rPr>
        <w:t>机尾为简易固定式</w:t>
      </w:r>
      <w:r>
        <w:rPr>
          <w:rFonts w:hint="eastAsia" w:asciiTheme="minorEastAsia" w:hAnsiTheme="minorEastAsia" w:eastAsiaTheme="minorEastAsia" w:cstheme="minorEastAsia"/>
          <w:color w:val="auto"/>
          <w:sz w:val="32"/>
          <w:szCs w:val="32"/>
          <w:highlight w:val="none"/>
          <w:lang w:val="en-US" w:eastAsia="zh-CN"/>
        </w:rPr>
        <w:t>，防护装置齐全，并可方便清理浮煤。</w:t>
      </w:r>
    </w:p>
    <w:p>
      <w:pPr>
        <w:pStyle w:val="9"/>
        <w:ind w:left="0" w:leftChars="0" w:firstLine="640" w:firstLineChars="200"/>
        <w:rPr>
          <w:rFonts w:hint="default"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7、</w:t>
      </w:r>
      <w:r>
        <w:rPr>
          <w:rFonts w:hint="eastAsia" w:asciiTheme="minorEastAsia" w:hAnsiTheme="minorEastAsia" w:eastAsiaTheme="minorEastAsia" w:cstheme="minorEastAsia"/>
          <w:color w:val="auto"/>
          <w:sz w:val="32"/>
          <w:szCs w:val="32"/>
          <w:highlight w:val="none"/>
          <w:lang w:val="en-US" w:eastAsia="zh-CN"/>
        </w:rPr>
        <w:t>提供四组缓冲床及柔性挡煤板，在中间段分两处安装，每处两组。缓冲床及挡煤板需可快速拆装，方便用户方随时调整受煤位置</w:t>
      </w:r>
      <w:r>
        <w:rPr>
          <w:rFonts w:hint="eastAsia" w:asciiTheme="minorEastAsia" w:hAnsiTheme="minorEastAsia" w:eastAsiaTheme="minorEastAsia" w:cstheme="minorEastAsia"/>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heme="minorEastAsia" w:hAnsiTheme="minorEastAsia" w:eastAsiaTheme="minorEastAsia" w:cstheme="minorEastAsia"/>
          <w:color w:val="auto"/>
          <w:kern w:val="2"/>
          <w:sz w:val="32"/>
          <w:szCs w:val="32"/>
          <w:highlight w:val="none"/>
          <w:lang w:val="en-US" w:eastAsia="zh-CN" w:bidi="ar-SA"/>
        </w:rPr>
      </w:pPr>
      <w:r>
        <w:rPr>
          <w:rFonts w:hint="eastAsia" w:asciiTheme="minorEastAsia" w:hAnsiTheme="minorEastAsia" w:eastAsiaTheme="minorEastAsia" w:cstheme="minorEastAsia"/>
          <w:color w:val="auto"/>
          <w:kern w:val="2"/>
          <w:sz w:val="32"/>
          <w:szCs w:val="32"/>
          <w:highlight w:val="none"/>
          <w:lang w:val="en-US" w:eastAsia="zh-CN" w:bidi="ar-SA"/>
        </w:rPr>
        <w:t>8、清扫器机头卸载部设置内外各一套、机尾一套，材料使用聚胺脂。</w:t>
      </w:r>
    </w:p>
    <w:p>
      <w:pPr>
        <w:pStyle w:val="9"/>
        <w:ind w:left="0" w:leftChars="0" w:firstLine="640" w:firstLineChars="200"/>
        <w:rPr>
          <w:rFonts w:hint="eastAsia" w:asciiTheme="minorEastAsia" w:hAnsiTheme="minorEastAsia" w:eastAsiaTheme="minorEastAsia" w:cstheme="minorEastAsia"/>
          <w:color w:val="auto"/>
          <w:kern w:val="2"/>
          <w:sz w:val="32"/>
          <w:szCs w:val="32"/>
          <w:highlight w:val="none"/>
          <w:lang w:val="en-US" w:eastAsia="zh-CN" w:bidi="ar-SA"/>
        </w:rPr>
      </w:pPr>
      <w:r>
        <w:rPr>
          <w:rFonts w:hint="eastAsia" w:asciiTheme="minorEastAsia" w:hAnsiTheme="minorEastAsia" w:eastAsiaTheme="minorEastAsia" w:cstheme="minorEastAsia"/>
          <w:color w:val="auto"/>
          <w:kern w:val="2"/>
          <w:sz w:val="32"/>
          <w:szCs w:val="32"/>
          <w:highlight w:val="none"/>
          <w:lang w:val="en-US" w:eastAsia="zh-CN" w:bidi="ar-SA"/>
        </w:rPr>
        <w:t>9、胶带机噪音不得大于85分贝。</w:t>
      </w:r>
    </w:p>
    <w:p>
      <w:pPr>
        <w:pStyle w:val="9"/>
        <w:ind w:left="0" w:leftChars="0" w:firstLine="640" w:firstLineChars="200"/>
        <w:rPr>
          <w:rFonts w:hint="eastAsia" w:asciiTheme="minorEastAsia" w:hAnsiTheme="minorEastAsia" w:eastAsiaTheme="minorEastAsia" w:cstheme="minorEastAsia"/>
          <w:color w:val="auto"/>
          <w:kern w:val="2"/>
          <w:sz w:val="32"/>
          <w:szCs w:val="32"/>
          <w:highlight w:val="none"/>
          <w:lang w:val="en-US" w:eastAsia="zh-CN" w:bidi="ar-SA"/>
        </w:rPr>
      </w:pPr>
      <w:r>
        <w:rPr>
          <w:rFonts w:hint="eastAsia" w:asciiTheme="minorEastAsia" w:hAnsiTheme="minorEastAsia" w:eastAsiaTheme="minorEastAsia" w:cstheme="minorEastAsia"/>
          <w:color w:val="auto"/>
          <w:kern w:val="2"/>
          <w:sz w:val="32"/>
          <w:szCs w:val="32"/>
          <w:highlight w:val="none"/>
          <w:lang w:val="en-US" w:eastAsia="zh-CN" w:bidi="ar-SA"/>
        </w:rPr>
        <w:t>10、机头、机尾旋转部位设防护罩，张紧储带仓两侧设防护栅栏。</w:t>
      </w:r>
    </w:p>
    <w:p>
      <w:pPr>
        <w:pStyle w:val="9"/>
        <w:ind w:left="0" w:leftChars="0" w:firstLine="643" w:firstLineChars="200"/>
        <w:rPr>
          <w:rFonts w:hint="default" w:asciiTheme="minorEastAsia" w:hAnsiTheme="minorEastAsia" w:eastAsiaTheme="minorEastAsia" w:cstheme="minorEastAsia"/>
          <w:b/>
          <w:bCs/>
          <w:color w:val="auto"/>
          <w:kern w:val="2"/>
          <w:sz w:val="32"/>
          <w:szCs w:val="32"/>
          <w:highlight w:val="none"/>
          <w:lang w:val="en-US" w:eastAsia="zh-CN" w:bidi="ar-SA"/>
        </w:rPr>
      </w:pPr>
      <w:r>
        <w:rPr>
          <w:rFonts w:hint="eastAsia" w:asciiTheme="minorEastAsia" w:hAnsiTheme="minorEastAsia" w:eastAsiaTheme="minorEastAsia" w:cstheme="minorEastAsia"/>
          <w:b/>
          <w:bCs/>
          <w:color w:val="auto"/>
          <w:kern w:val="2"/>
          <w:sz w:val="32"/>
          <w:szCs w:val="32"/>
          <w:highlight w:val="none"/>
          <w:lang w:val="en-US" w:eastAsia="zh-CN" w:bidi="ar-SA"/>
        </w:rPr>
        <w:t>（三）变频调速装置（按双驱配置两台）</w:t>
      </w:r>
    </w:p>
    <w:p>
      <w:pPr>
        <w:pStyle w:val="9"/>
        <w:ind w:left="0" w:leftChars="0" w:firstLine="640" w:firstLineChars="200"/>
        <w:rPr>
          <w:rFonts w:hint="eastAsia" w:asciiTheme="minorEastAsia" w:hAnsiTheme="minorEastAsia" w:eastAsiaTheme="minorEastAsia" w:cstheme="minorEastAsia"/>
          <w:color w:val="auto"/>
          <w:kern w:val="2"/>
          <w:sz w:val="32"/>
          <w:szCs w:val="32"/>
          <w:highlight w:val="none"/>
          <w:lang w:val="en-US" w:eastAsia="zh-CN" w:bidi="ar-SA"/>
        </w:rPr>
      </w:pPr>
      <w:r>
        <w:rPr>
          <w:rFonts w:hint="eastAsia" w:asciiTheme="minorEastAsia" w:hAnsiTheme="minorEastAsia" w:eastAsiaTheme="minorEastAsia" w:cstheme="minorEastAsia"/>
          <w:color w:val="auto"/>
          <w:kern w:val="2"/>
          <w:sz w:val="32"/>
          <w:szCs w:val="32"/>
          <w:highlight w:val="none"/>
          <w:lang w:val="en-US" w:eastAsia="zh-CN" w:bidi="ar-SA"/>
        </w:rPr>
        <w:t>1、额定输入电压：AC 1140V；</w:t>
      </w:r>
    </w:p>
    <w:p>
      <w:pPr>
        <w:pStyle w:val="9"/>
        <w:ind w:left="0" w:leftChars="0" w:firstLine="640" w:firstLineChars="200"/>
        <w:rPr>
          <w:rFonts w:hint="eastAsia" w:asciiTheme="minorEastAsia" w:hAnsiTheme="minorEastAsia" w:eastAsiaTheme="minorEastAsia" w:cstheme="minorEastAsia"/>
          <w:color w:val="auto"/>
          <w:kern w:val="2"/>
          <w:sz w:val="32"/>
          <w:szCs w:val="32"/>
          <w:highlight w:val="none"/>
          <w:lang w:val="en-US" w:eastAsia="zh-CN" w:bidi="ar-SA"/>
        </w:rPr>
      </w:pPr>
      <w:r>
        <w:rPr>
          <w:rFonts w:hint="eastAsia" w:asciiTheme="minorEastAsia" w:hAnsiTheme="minorEastAsia" w:eastAsiaTheme="minorEastAsia" w:cstheme="minorEastAsia"/>
          <w:color w:val="auto"/>
          <w:kern w:val="2"/>
          <w:sz w:val="32"/>
          <w:szCs w:val="32"/>
          <w:highlight w:val="none"/>
          <w:lang w:val="en-US" w:eastAsia="zh-CN" w:bidi="ar-SA"/>
        </w:rPr>
        <w:t>2、额定功率：280KW；</w:t>
      </w:r>
    </w:p>
    <w:p>
      <w:pPr>
        <w:pStyle w:val="9"/>
        <w:ind w:left="0" w:leftChars="0" w:firstLine="640" w:firstLineChars="200"/>
        <w:rPr>
          <w:rFonts w:hint="eastAsia" w:asciiTheme="minorEastAsia" w:hAnsiTheme="minorEastAsia" w:eastAsiaTheme="minorEastAsia" w:cstheme="minorEastAsia"/>
          <w:color w:val="auto"/>
          <w:kern w:val="2"/>
          <w:sz w:val="32"/>
          <w:szCs w:val="32"/>
          <w:highlight w:val="none"/>
          <w:lang w:val="en-US" w:eastAsia="zh-CN" w:bidi="ar-SA"/>
        </w:rPr>
      </w:pPr>
      <w:r>
        <w:rPr>
          <w:rFonts w:hint="eastAsia" w:asciiTheme="minorEastAsia" w:hAnsiTheme="minorEastAsia" w:eastAsiaTheme="minorEastAsia" w:cstheme="minorEastAsia"/>
          <w:color w:val="auto"/>
          <w:kern w:val="2"/>
          <w:sz w:val="32"/>
          <w:szCs w:val="32"/>
          <w:highlight w:val="none"/>
          <w:lang w:val="en-US" w:eastAsia="zh-CN" w:bidi="ar-SA"/>
        </w:rPr>
        <w:t>3、电压波动范围：-15%～10%；</w:t>
      </w:r>
    </w:p>
    <w:p>
      <w:pPr>
        <w:pStyle w:val="9"/>
        <w:ind w:left="0" w:leftChars="0" w:firstLine="640" w:firstLineChars="200"/>
        <w:rPr>
          <w:rFonts w:hint="eastAsia" w:asciiTheme="minorEastAsia" w:hAnsiTheme="minorEastAsia" w:eastAsiaTheme="minorEastAsia" w:cstheme="minorEastAsia"/>
          <w:color w:val="auto"/>
          <w:kern w:val="2"/>
          <w:sz w:val="32"/>
          <w:szCs w:val="32"/>
          <w:highlight w:val="none"/>
          <w:lang w:val="en-US" w:eastAsia="zh-CN" w:bidi="ar-SA"/>
        </w:rPr>
      </w:pPr>
      <w:r>
        <w:rPr>
          <w:rFonts w:hint="eastAsia" w:asciiTheme="minorEastAsia" w:hAnsiTheme="minorEastAsia" w:eastAsiaTheme="minorEastAsia" w:cstheme="minorEastAsia"/>
          <w:color w:val="auto"/>
          <w:kern w:val="2"/>
          <w:sz w:val="32"/>
          <w:szCs w:val="32"/>
          <w:highlight w:val="none"/>
          <w:lang w:val="en-US" w:eastAsia="zh-CN" w:bidi="ar-SA"/>
        </w:rPr>
        <w:t>4、额定输入频率：50Hz；</w:t>
      </w:r>
    </w:p>
    <w:p>
      <w:pPr>
        <w:pStyle w:val="9"/>
        <w:ind w:left="0" w:leftChars="0" w:firstLine="640" w:firstLineChars="200"/>
        <w:rPr>
          <w:rFonts w:hint="eastAsia" w:asciiTheme="minorEastAsia" w:hAnsiTheme="minorEastAsia" w:eastAsiaTheme="minorEastAsia" w:cstheme="minorEastAsia"/>
          <w:color w:val="auto"/>
          <w:kern w:val="2"/>
          <w:sz w:val="32"/>
          <w:szCs w:val="32"/>
          <w:highlight w:val="none"/>
          <w:lang w:val="en-US" w:eastAsia="zh-CN" w:bidi="ar-SA"/>
        </w:rPr>
      </w:pPr>
      <w:r>
        <w:rPr>
          <w:rFonts w:hint="eastAsia" w:asciiTheme="minorEastAsia" w:hAnsiTheme="minorEastAsia" w:eastAsiaTheme="minorEastAsia" w:cstheme="minorEastAsia"/>
          <w:color w:val="auto"/>
          <w:kern w:val="2"/>
          <w:sz w:val="32"/>
          <w:szCs w:val="32"/>
          <w:highlight w:val="none"/>
          <w:lang w:val="en-US" w:eastAsia="zh-CN" w:bidi="ar-SA"/>
        </w:rPr>
        <w:t>5、频率波动范围：±2Hz；</w:t>
      </w:r>
    </w:p>
    <w:p>
      <w:pPr>
        <w:pStyle w:val="9"/>
        <w:ind w:left="0" w:leftChars="0" w:firstLine="640" w:firstLineChars="200"/>
        <w:rPr>
          <w:rFonts w:hint="eastAsia" w:asciiTheme="minorEastAsia" w:hAnsiTheme="minorEastAsia" w:eastAsiaTheme="minorEastAsia" w:cstheme="minorEastAsia"/>
          <w:color w:val="auto"/>
          <w:kern w:val="2"/>
          <w:sz w:val="32"/>
          <w:szCs w:val="32"/>
          <w:highlight w:val="none"/>
          <w:lang w:val="en-US" w:eastAsia="zh-CN" w:bidi="ar-SA"/>
        </w:rPr>
      </w:pPr>
      <w:r>
        <w:rPr>
          <w:rFonts w:hint="eastAsia" w:asciiTheme="minorEastAsia" w:hAnsiTheme="minorEastAsia" w:eastAsiaTheme="minorEastAsia" w:cstheme="minorEastAsia"/>
          <w:color w:val="auto"/>
          <w:kern w:val="2"/>
          <w:sz w:val="32"/>
          <w:szCs w:val="32"/>
          <w:highlight w:val="none"/>
          <w:lang w:val="en-US" w:eastAsia="zh-CN" w:bidi="ar-SA"/>
        </w:rPr>
        <w:t>6、输出电压： 三相AC0～1140V；</w:t>
      </w:r>
    </w:p>
    <w:p>
      <w:pPr>
        <w:pStyle w:val="9"/>
        <w:ind w:left="0" w:leftChars="0" w:firstLine="640" w:firstLineChars="200"/>
        <w:rPr>
          <w:rFonts w:hint="eastAsia" w:asciiTheme="minorEastAsia" w:hAnsiTheme="minorEastAsia" w:eastAsiaTheme="minorEastAsia" w:cstheme="minorEastAsia"/>
          <w:color w:val="auto"/>
          <w:kern w:val="2"/>
          <w:sz w:val="32"/>
          <w:szCs w:val="32"/>
          <w:highlight w:val="none"/>
          <w:lang w:val="en-US" w:eastAsia="zh-CN" w:bidi="ar-SA"/>
        </w:rPr>
      </w:pPr>
      <w:r>
        <w:rPr>
          <w:rFonts w:hint="eastAsia" w:asciiTheme="minorEastAsia" w:hAnsiTheme="minorEastAsia" w:eastAsiaTheme="minorEastAsia" w:cstheme="minorEastAsia"/>
          <w:color w:val="auto"/>
          <w:kern w:val="2"/>
          <w:sz w:val="32"/>
          <w:szCs w:val="32"/>
          <w:highlight w:val="none"/>
          <w:lang w:val="en-US" w:eastAsia="zh-CN" w:bidi="ar-SA"/>
        </w:rPr>
        <w:t>7、输出频率：0～50Hz连续可调；</w:t>
      </w:r>
    </w:p>
    <w:p>
      <w:pPr>
        <w:pStyle w:val="9"/>
        <w:ind w:left="0" w:leftChars="0" w:firstLine="640" w:firstLineChars="200"/>
        <w:rPr>
          <w:rFonts w:hint="default" w:asciiTheme="minorEastAsia" w:hAnsiTheme="minorEastAsia" w:eastAsiaTheme="minorEastAsia" w:cstheme="minorEastAsia"/>
          <w:color w:val="auto"/>
          <w:kern w:val="2"/>
          <w:sz w:val="32"/>
          <w:szCs w:val="32"/>
          <w:highlight w:val="none"/>
          <w:lang w:val="en-US" w:eastAsia="zh-CN" w:bidi="ar-SA"/>
        </w:rPr>
      </w:pPr>
      <w:r>
        <w:rPr>
          <w:rFonts w:hint="eastAsia" w:asciiTheme="minorEastAsia" w:hAnsiTheme="minorEastAsia" w:eastAsiaTheme="minorEastAsia" w:cstheme="minorEastAsia"/>
          <w:color w:val="auto"/>
          <w:kern w:val="2"/>
          <w:sz w:val="32"/>
          <w:szCs w:val="32"/>
          <w:highlight w:val="none"/>
          <w:lang w:val="en-US" w:eastAsia="zh-CN" w:bidi="ar-SA"/>
        </w:rPr>
        <w:t>8、控制滚筒转速：0～60r/min连续可调；</w:t>
      </w:r>
    </w:p>
    <w:p>
      <w:pPr>
        <w:pStyle w:val="9"/>
        <w:ind w:left="0" w:leftChars="0" w:firstLine="640" w:firstLineChars="200"/>
        <w:rPr>
          <w:rFonts w:hint="eastAsia" w:asciiTheme="minorEastAsia" w:hAnsiTheme="minorEastAsia" w:eastAsiaTheme="minorEastAsia" w:cstheme="minorEastAsia"/>
          <w:color w:val="auto"/>
          <w:kern w:val="2"/>
          <w:sz w:val="32"/>
          <w:szCs w:val="32"/>
          <w:highlight w:val="none"/>
          <w:lang w:val="en-US" w:eastAsia="zh-CN" w:bidi="ar-SA"/>
        </w:rPr>
      </w:pPr>
      <w:r>
        <w:rPr>
          <w:rFonts w:hint="eastAsia" w:asciiTheme="minorEastAsia" w:hAnsiTheme="minorEastAsia" w:eastAsiaTheme="minorEastAsia" w:cstheme="minorEastAsia"/>
          <w:color w:val="auto"/>
          <w:kern w:val="2"/>
          <w:sz w:val="32"/>
          <w:szCs w:val="32"/>
          <w:highlight w:val="none"/>
          <w:lang w:val="en-US" w:eastAsia="zh-CN" w:bidi="ar-SA"/>
        </w:rPr>
        <w:t>9、防爆形式：矿用隔爆兼本质安全型。防爆等级：ExdⅠ；</w:t>
      </w:r>
    </w:p>
    <w:p>
      <w:pPr>
        <w:pStyle w:val="9"/>
        <w:ind w:left="0" w:leftChars="0" w:firstLine="640" w:firstLineChars="200"/>
        <w:rPr>
          <w:rFonts w:hint="eastAsia" w:asciiTheme="minorEastAsia" w:hAnsiTheme="minorEastAsia" w:eastAsiaTheme="minorEastAsia" w:cstheme="minorEastAsia"/>
          <w:color w:val="auto"/>
          <w:kern w:val="2"/>
          <w:sz w:val="32"/>
          <w:szCs w:val="32"/>
          <w:highlight w:val="none"/>
          <w:lang w:val="en-US" w:eastAsia="zh-CN" w:bidi="ar-SA"/>
        </w:rPr>
      </w:pPr>
      <w:r>
        <w:rPr>
          <w:rFonts w:hint="eastAsia" w:asciiTheme="minorEastAsia" w:hAnsiTheme="minorEastAsia" w:eastAsiaTheme="minorEastAsia" w:cstheme="minorEastAsia"/>
          <w:color w:val="auto"/>
          <w:kern w:val="2"/>
          <w:sz w:val="32"/>
          <w:szCs w:val="32"/>
          <w:highlight w:val="none"/>
          <w:lang w:val="en-US" w:eastAsia="zh-CN" w:bidi="ar-SA"/>
        </w:rPr>
        <w:t>10、运行方式：PWM调制；</w:t>
      </w:r>
    </w:p>
    <w:p>
      <w:pPr>
        <w:pStyle w:val="9"/>
        <w:ind w:left="0" w:leftChars="0" w:firstLine="640" w:firstLineChars="200"/>
        <w:rPr>
          <w:rFonts w:hint="eastAsia" w:asciiTheme="minorEastAsia" w:hAnsiTheme="minorEastAsia" w:eastAsiaTheme="minorEastAsia" w:cstheme="minorEastAsia"/>
          <w:color w:val="auto"/>
          <w:kern w:val="2"/>
          <w:sz w:val="32"/>
          <w:szCs w:val="32"/>
          <w:highlight w:val="none"/>
          <w:lang w:val="en-US" w:eastAsia="zh-CN" w:bidi="ar-SA"/>
        </w:rPr>
      </w:pPr>
      <w:r>
        <w:rPr>
          <w:rFonts w:hint="eastAsia" w:asciiTheme="minorEastAsia" w:hAnsiTheme="minorEastAsia" w:eastAsiaTheme="minorEastAsia" w:cstheme="minorEastAsia"/>
          <w:color w:val="auto"/>
          <w:kern w:val="2"/>
          <w:sz w:val="32"/>
          <w:szCs w:val="32"/>
          <w:highlight w:val="none"/>
          <w:lang w:val="en-US" w:eastAsia="zh-CN" w:bidi="ar-SA"/>
        </w:rPr>
        <w:t>11、调速精度：在5%～100%的速度范围内，调速精度不大于0.5%</w:t>
      </w:r>
    </w:p>
    <w:p>
      <w:pPr>
        <w:pStyle w:val="9"/>
        <w:ind w:left="0" w:leftChars="0" w:firstLine="640" w:firstLineChars="200"/>
        <w:rPr>
          <w:rFonts w:hint="eastAsia" w:asciiTheme="minorEastAsia" w:hAnsiTheme="minorEastAsia" w:eastAsiaTheme="minorEastAsia" w:cstheme="minorEastAsia"/>
          <w:color w:val="auto"/>
          <w:kern w:val="2"/>
          <w:sz w:val="32"/>
          <w:szCs w:val="32"/>
          <w:highlight w:val="none"/>
          <w:lang w:val="en-US" w:eastAsia="zh-CN" w:bidi="ar-SA"/>
        </w:rPr>
      </w:pPr>
      <w:r>
        <w:rPr>
          <w:rFonts w:hint="eastAsia" w:asciiTheme="minorEastAsia" w:hAnsiTheme="minorEastAsia" w:eastAsiaTheme="minorEastAsia" w:cstheme="minorEastAsia"/>
          <w:color w:val="auto"/>
          <w:kern w:val="2"/>
          <w:sz w:val="32"/>
          <w:szCs w:val="32"/>
          <w:highlight w:val="none"/>
          <w:lang w:val="en-US" w:eastAsia="zh-CN" w:bidi="ar-SA"/>
        </w:rPr>
        <w:t>12、功率因数：在整个调速范围内，变频系统在不加任何功率因数补偿的情况下输入端功率因数达到0.95以上；</w:t>
      </w:r>
    </w:p>
    <w:p>
      <w:pPr>
        <w:pStyle w:val="9"/>
        <w:ind w:left="0" w:leftChars="0" w:firstLine="640" w:firstLineChars="200"/>
        <w:rPr>
          <w:rFonts w:hint="eastAsia" w:asciiTheme="minorEastAsia" w:hAnsiTheme="minorEastAsia" w:eastAsiaTheme="minorEastAsia" w:cstheme="minorEastAsia"/>
          <w:color w:val="auto"/>
          <w:kern w:val="2"/>
          <w:sz w:val="32"/>
          <w:szCs w:val="32"/>
          <w:highlight w:val="none"/>
          <w:lang w:val="en-US" w:eastAsia="zh-CN" w:bidi="ar-SA"/>
        </w:rPr>
      </w:pPr>
      <w:r>
        <w:rPr>
          <w:rFonts w:hint="eastAsia" w:asciiTheme="minorEastAsia" w:hAnsiTheme="minorEastAsia" w:eastAsiaTheme="minorEastAsia" w:cstheme="minorEastAsia"/>
          <w:color w:val="auto"/>
          <w:kern w:val="2"/>
          <w:sz w:val="32"/>
          <w:szCs w:val="32"/>
          <w:highlight w:val="none"/>
          <w:lang w:val="en-US" w:eastAsia="zh-CN" w:bidi="ar-SA"/>
        </w:rPr>
        <w:t>13、变频装置具有主从控制设置方式，主从机之间通过屏蔽电缆实通讯，自动调节主从机输出频率，实现主从机控制电机输出的功率平衡，动态不平衡度小于5%；</w:t>
      </w:r>
    </w:p>
    <w:p>
      <w:pPr>
        <w:pStyle w:val="9"/>
        <w:ind w:left="0" w:leftChars="0" w:firstLine="640" w:firstLineChars="200"/>
        <w:rPr>
          <w:rFonts w:hint="eastAsia" w:asciiTheme="minorEastAsia" w:hAnsiTheme="minorEastAsia" w:eastAsiaTheme="minorEastAsia" w:cstheme="minorEastAsia"/>
          <w:color w:val="auto"/>
          <w:kern w:val="2"/>
          <w:sz w:val="32"/>
          <w:szCs w:val="32"/>
          <w:highlight w:val="none"/>
          <w:lang w:val="en-US" w:eastAsia="zh-CN" w:bidi="ar-SA"/>
        </w:rPr>
      </w:pPr>
      <w:r>
        <w:rPr>
          <w:rFonts w:hint="eastAsia" w:asciiTheme="minorEastAsia" w:hAnsiTheme="minorEastAsia" w:eastAsiaTheme="minorEastAsia" w:cstheme="minorEastAsia"/>
          <w:color w:val="auto"/>
          <w:kern w:val="2"/>
          <w:sz w:val="32"/>
          <w:szCs w:val="32"/>
          <w:highlight w:val="none"/>
          <w:lang w:val="en-US" w:eastAsia="zh-CN" w:bidi="ar-SA"/>
        </w:rPr>
        <w:t>14、变频器具有：过低压、欠电压、过负载、过热、短路、缺相等保护，保护的性能符合国家标准的规定；</w:t>
      </w:r>
    </w:p>
    <w:p>
      <w:pPr>
        <w:pStyle w:val="9"/>
        <w:ind w:left="0" w:leftChars="0" w:firstLine="640" w:firstLineChars="200"/>
        <w:rPr>
          <w:rFonts w:hint="eastAsia" w:asciiTheme="minorEastAsia" w:hAnsiTheme="minorEastAsia" w:eastAsiaTheme="minorEastAsia" w:cstheme="minorEastAsia"/>
          <w:color w:val="auto"/>
          <w:kern w:val="2"/>
          <w:sz w:val="32"/>
          <w:szCs w:val="32"/>
          <w:highlight w:val="none"/>
          <w:lang w:val="en-US" w:eastAsia="zh-CN" w:bidi="ar-SA"/>
        </w:rPr>
      </w:pPr>
      <w:r>
        <w:rPr>
          <w:rFonts w:hint="eastAsia" w:asciiTheme="minorEastAsia" w:hAnsiTheme="minorEastAsia" w:eastAsiaTheme="minorEastAsia" w:cstheme="minorEastAsia"/>
          <w:color w:val="auto"/>
          <w:kern w:val="2"/>
          <w:sz w:val="32"/>
          <w:szCs w:val="32"/>
          <w:highlight w:val="none"/>
          <w:lang w:val="en-US" w:eastAsia="zh-CN" w:bidi="ar-SA"/>
        </w:rPr>
        <w:t>15、变频器具有故障记忆和查询功能；</w:t>
      </w:r>
    </w:p>
    <w:p>
      <w:pPr>
        <w:pStyle w:val="9"/>
        <w:ind w:left="0" w:leftChars="0" w:firstLine="640" w:firstLineChars="200"/>
        <w:rPr>
          <w:rFonts w:hint="eastAsia" w:asciiTheme="minorEastAsia" w:hAnsiTheme="minorEastAsia" w:eastAsiaTheme="minorEastAsia" w:cstheme="minorEastAsia"/>
          <w:color w:val="auto"/>
          <w:kern w:val="2"/>
          <w:sz w:val="32"/>
          <w:szCs w:val="32"/>
          <w:highlight w:val="none"/>
          <w:lang w:val="en-US" w:eastAsia="zh-CN" w:bidi="ar-SA"/>
        </w:rPr>
      </w:pPr>
      <w:r>
        <w:rPr>
          <w:rFonts w:hint="eastAsia" w:asciiTheme="minorEastAsia" w:hAnsiTheme="minorEastAsia" w:eastAsiaTheme="minorEastAsia" w:cstheme="minorEastAsia"/>
          <w:color w:val="auto"/>
          <w:kern w:val="2"/>
          <w:sz w:val="32"/>
          <w:szCs w:val="32"/>
          <w:highlight w:val="none"/>
          <w:lang w:val="en-US" w:eastAsia="zh-CN" w:bidi="ar-SA"/>
        </w:rPr>
        <w:t>16、接口：变频器留有与控制和保护系统无源常闭接点接口（启动、停止、使能、故障，4～20mA,0～20mA,0～10V模拟量的输入/输出接口，且配标准MODBUS通讯接口）；</w:t>
      </w:r>
    </w:p>
    <w:p>
      <w:pPr>
        <w:pStyle w:val="9"/>
        <w:ind w:left="0" w:leftChars="0" w:firstLine="640" w:firstLineChars="200"/>
        <w:rPr>
          <w:rFonts w:hint="eastAsia" w:asciiTheme="minorEastAsia" w:hAnsiTheme="minorEastAsia" w:eastAsiaTheme="minorEastAsia" w:cstheme="minorEastAsia"/>
          <w:color w:val="auto"/>
          <w:kern w:val="2"/>
          <w:sz w:val="32"/>
          <w:szCs w:val="32"/>
          <w:highlight w:val="none"/>
          <w:lang w:val="en-US" w:eastAsia="zh-CN" w:bidi="ar-SA"/>
        </w:rPr>
      </w:pPr>
      <w:r>
        <w:rPr>
          <w:rFonts w:hint="eastAsia" w:asciiTheme="minorEastAsia" w:hAnsiTheme="minorEastAsia" w:eastAsiaTheme="minorEastAsia" w:cstheme="minorEastAsia"/>
          <w:color w:val="auto"/>
          <w:kern w:val="2"/>
          <w:sz w:val="32"/>
          <w:szCs w:val="32"/>
          <w:highlight w:val="none"/>
          <w:lang w:val="en-US" w:eastAsia="zh-CN" w:bidi="ar-SA"/>
        </w:rPr>
        <w:t>17、低速运行：变频器可以进行调频调速节能运行，采用变频电动机时可以长期低速运行；</w:t>
      </w:r>
    </w:p>
    <w:p>
      <w:pPr>
        <w:pStyle w:val="9"/>
        <w:ind w:left="0" w:leftChars="0" w:firstLine="640" w:firstLineChars="200"/>
        <w:rPr>
          <w:rFonts w:hint="eastAsia" w:asciiTheme="minorEastAsia" w:hAnsiTheme="minorEastAsia" w:eastAsiaTheme="minorEastAsia" w:cstheme="minorEastAsia"/>
          <w:color w:val="auto"/>
          <w:kern w:val="2"/>
          <w:sz w:val="32"/>
          <w:szCs w:val="32"/>
          <w:highlight w:val="none"/>
          <w:lang w:val="en-US" w:eastAsia="zh-CN" w:bidi="ar-SA"/>
        </w:rPr>
      </w:pPr>
      <w:r>
        <w:rPr>
          <w:rFonts w:hint="eastAsia" w:asciiTheme="minorEastAsia" w:hAnsiTheme="minorEastAsia" w:eastAsiaTheme="minorEastAsia" w:cstheme="minorEastAsia"/>
          <w:color w:val="auto"/>
          <w:kern w:val="2"/>
          <w:sz w:val="32"/>
          <w:szCs w:val="32"/>
          <w:highlight w:val="none"/>
          <w:lang w:val="en-US" w:eastAsia="zh-CN" w:bidi="ar-SA"/>
        </w:rPr>
        <w:t>18、驱动特性：变频器可以实现软起动、软停车控制功能，变频器可调启动和停车时间：0～3000s任意可调，加减速时间由厂方根据现场实际情况调整；</w:t>
      </w:r>
    </w:p>
    <w:p>
      <w:pPr>
        <w:pStyle w:val="9"/>
        <w:ind w:left="0" w:leftChars="0" w:firstLine="640" w:firstLineChars="200"/>
        <w:rPr>
          <w:rFonts w:hint="eastAsia" w:asciiTheme="minorEastAsia" w:hAnsiTheme="minorEastAsia" w:eastAsiaTheme="minorEastAsia" w:cstheme="minorEastAsia"/>
          <w:color w:val="auto"/>
          <w:kern w:val="2"/>
          <w:sz w:val="32"/>
          <w:szCs w:val="32"/>
          <w:highlight w:val="none"/>
          <w:lang w:val="en-US" w:eastAsia="zh-CN" w:bidi="ar-SA"/>
        </w:rPr>
      </w:pPr>
      <w:r>
        <w:rPr>
          <w:rFonts w:hint="eastAsia" w:asciiTheme="minorEastAsia" w:hAnsiTheme="minorEastAsia" w:eastAsiaTheme="minorEastAsia" w:cstheme="minorEastAsia"/>
          <w:color w:val="auto"/>
          <w:kern w:val="2"/>
          <w:sz w:val="32"/>
          <w:szCs w:val="32"/>
          <w:highlight w:val="none"/>
          <w:lang w:val="en-US" w:eastAsia="zh-CN" w:bidi="ar-SA"/>
        </w:rPr>
        <w:t>19、冷却方式：变频器采用热管散热器风冷，自然冷却;</w:t>
      </w:r>
    </w:p>
    <w:p>
      <w:pPr>
        <w:pStyle w:val="9"/>
        <w:ind w:left="0" w:leftChars="0" w:firstLine="640" w:firstLineChars="200"/>
        <w:rPr>
          <w:rFonts w:hint="eastAsia" w:asciiTheme="minorEastAsia" w:hAnsiTheme="minorEastAsia" w:eastAsiaTheme="minorEastAsia" w:cstheme="minorEastAsia"/>
          <w:color w:val="auto"/>
          <w:kern w:val="2"/>
          <w:sz w:val="32"/>
          <w:szCs w:val="32"/>
          <w:highlight w:val="none"/>
          <w:lang w:val="en-US" w:eastAsia="zh-CN" w:bidi="ar-SA"/>
        </w:rPr>
      </w:pPr>
      <w:r>
        <w:rPr>
          <w:rFonts w:hint="eastAsia" w:asciiTheme="minorEastAsia" w:hAnsiTheme="minorEastAsia" w:eastAsiaTheme="minorEastAsia" w:cstheme="minorEastAsia"/>
          <w:color w:val="auto"/>
          <w:kern w:val="2"/>
          <w:sz w:val="32"/>
          <w:szCs w:val="32"/>
          <w:highlight w:val="none"/>
          <w:lang w:val="en-US" w:eastAsia="zh-CN" w:bidi="ar-SA"/>
        </w:rPr>
        <w:t>20、具有本安远控功能，控制可靠方便；</w:t>
      </w:r>
    </w:p>
    <w:p>
      <w:pPr>
        <w:pStyle w:val="9"/>
        <w:ind w:left="0" w:leftChars="0" w:firstLine="640" w:firstLineChars="200"/>
        <w:rPr>
          <w:rFonts w:hint="eastAsia" w:asciiTheme="minorEastAsia" w:hAnsiTheme="minorEastAsia" w:eastAsiaTheme="minorEastAsia" w:cstheme="minorEastAsia"/>
          <w:color w:val="auto"/>
          <w:kern w:val="2"/>
          <w:sz w:val="32"/>
          <w:szCs w:val="32"/>
          <w:highlight w:val="none"/>
          <w:lang w:val="en-US" w:eastAsia="zh-CN" w:bidi="ar-SA"/>
        </w:rPr>
      </w:pPr>
      <w:r>
        <w:rPr>
          <w:rFonts w:hint="eastAsia" w:asciiTheme="minorEastAsia" w:hAnsiTheme="minorEastAsia" w:eastAsiaTheme="minorEastAsia" w:cstheme="minorEastAsia"/>
          <w:color w:val="auto"/>
          <w:kern w:val="2"/>
          <w:sz w:val="32"/>
          <w:szCs w:val="32"/>
          <w:highlight w:val="none"/>
          <w:lang w:val="en-US" w:eastAsia="zh-CN" w:bidi="ar-SA"/>
        </w:rPr>
        <w:t>21、变频器的参数设置、状态显示、故障显示等均为中文显示；</w:t>
      </w:r>
    </w:p>
    <w:p>
      <w:pPr>
        <w:pStyle w:val="9"/>
        <w:ind w:left="0" w:leftChars="0" w:firstLine="640" w:firstLineChars="200"/>
        <w:rPr>
          <w:rFonts w:hint="eastAsia" w:asciiTheme="minorEastAsia" w:hAnsiTheme="minorEastAsia" w:eastAsiaTheme="minorEastAsia" w:cstheme="minorEastAsia"/>
          <w:color w:val="auto"/>
          <w:kern w:val="2"/>
          <w:sz w:val="32"/>
          <w:szCs w:val="32"/>
          <w:highlight w:val="none"/>
          <w:lang w:val="en-US" w:eastAsia="zh-CN" w:bidi="ar-SA"/>
        </w:rPr>
      </w:pPr>
      <w:r>
        <w:rPr>
          <w:rFonts w:hint="eastAsia" w:asciiTheme="minorEastAsia" w:hAnsiTheme="minorEastAsia" w:eastAsiaTheme="minorEastAsia" w:cstheme="minorEastAsia"/>
          <w:color w:val="auto"/>
          <w:kern w:val="2"/>
          <w:sz w:val="32"/>
          <w:szCs w:val="32"/>
          <w:highlight w:val="none"/>
          <w:lang w:val="en-US" w:eastAsia="zh-CN" w:bidi="ar-SA"/>
        </w:rPr>
        <w:t>22、变频器具备较强的抗电磁干扰能力主从机联机时保障设备不自己启动；</w:t>
      </w:r>
    </w:p>
    <w:p>
      <w:pPr>
        <w:pStyle w:val="9"/>
        <w:ind w:left="0" w:leftChars="0" w:firstLine="640" w:firstLineChars="200"/>
        <w:rPr>
          <w:rFonts w:hint="eastAsia" w:asciiTheme="minorEastAsia" w:hAnsiTheme="minorEastAsia" w:eastAsiaTheme="minorEastAsia" w:cstheme="minorEastAsia"/>
          <w:color w:val="auto"/>
          <w:kern w:val="2"/>
          <w:sz w:val="32"/>
          <w:szCs w:val="32"/>
          <w:highlight w:val="none"/>
          <w:lang w:val="en-US" w:eastAsia="zh-CN" w:bidi="ar-SA"/>
        </w:rPr>
      </w:pPr>
      <w:r>
        <w:rPr>
          <w:rFonts w:hint="eastAsia" w:asciiTheme="minorEastAsia" w:hAnsiTheme="minorEastAsia" w:eastAsiaTheme="minorEastAsia" w:cstheme="minorEastAsia"/>
          <w:color w:val="auto"/>
          <w:kern w:val="2"/>
          <w:sz w:val="32"/>
          <w:szCs w:val="32"/>
          <w:highlight w:val="none"/>
          <w:lang w:val="en-US" w:eastAsia="zh-CN" w:bidi="ar-SA"/>
        </w:rPr>
        <w:t>23、变频器工作方式：变频起动/变频运行。</w:t>
      </w:r>
    </w:p>
    <w:p>
      <w:pPr>
        <w:pStyle w:val="9"/>
        <w:ind w:left="0" w:leftChars="0" w:firstLine="640" w:firstLineChars="200"/>
        <w:rPr>
          <w:rFonts w:hint="eastAsia" w:asciiTheme="minorEastAsia" w:hAnsiTheme="minorEastAsia" w:eastAsiaTheme="minorEastAsia" w:cstheme="minorEastAsia"/>
          <w:color w:val="auto"/>
          <w:kern w:val="2"/>
          <w:sz w:val="32"/>
          <w:szCs w:val="32"/>
          <w:highlight w:val="none"/>
          <w:lang w:val="en-US" w:eastAsia="zh-CN" w:bidi="ar-SA"/>
        </w:rPr>
      </w:pPr>
      <w:r>
        <w:rPr>
          <w:rFonts w:hint="eastAsia" w:asciiTheme="minorEastAsia" w:hAnsiTheme="minorEastAsia" w:eastAsiaTheme="minorEastAsia" w:cstheme="minorEastAsia"/>
          <w:color w:val="auto"/>
          <w:kern w:val="2"/>
          <w:sz w:val="32"/>
          <w:szCs w:val="32"/>
          <w:highlight w:val="none"/>
          <w:lang w:val="en-US" w:eastAsia="zh-CN" w:bidi="ar-SA"/>
        </w:rPr>
        <w:t>24、设备所用IGBT等主要部件均为进口产品。</w:t>
      </w:r>
    </w:p>
    <w:p>
      <w:pPr>
        <w:pStyle w:val="9"/>
        <w:ind w:left="0" w:leftChars="0" w:firstLine="640" w:firstLineChars="200"/>
        <w:rPr>
          <w:rFonts w:hint="eastAsia" w:asciiTheme="minorEastAsia" w:hAnsiTheme="minorEastAsia" w:eastAsiaTheme="minorEastAsia" w:cstheme="minorEastAsia"/>
          <w:color w:val="auto"/>
          <w:kern w:val="2"/>
          <w:sz w:val="32"/>
          <w:szCs w:val="32"/>
          <w:highlight w:val="none"/>
          <w:lang w:val="en-US" w:eastAsia="zh-CN" w:bidi="ar-SA"/>
        </w:rPr>
      </w:pPr>
      <w:r>
        <w:rPr>
          <w:rFonts w:hint="eastAsia" w:asciiTheme="minorEastAsia" w:hAnsiTheme="minorEastAsia" w:eastAsiaTheme="minorEastAsia" w:cstheme="minorEastAsia"/>
          <w:color w:val="auto"/>
          <w:kern w:val="2"/>
          <w:sz w:val="32"/>
          <w:szCs w:val="32"/>
          <w:highlight w:val="none"/>
          <w:lang w:val="en-US" w:eastAsia="zh-CN" w:bidi="ar-SA"/>
        </w:rPr>
        <w:t>25、乙方应按照国家关标准及规程规定设计、制造、检验，确保产品质量达到国家标准要求。</w:t>
      </w:r>
    </w:p>
    <w:p>
      <w:pPr>
        <w:pStyle w:val="9"/>
        <w:ind w:left="0" w:leftChars="0" w:firstLine="640" w:firstLineChars="200"/>
        <w:rPr>
          <w:rFonts w:hint="eastAsia" w:asciiTheme="minorEastAsia" w:hAnsiTheme="minorEastAsia" w:eastAsiaTheme="minorEastAsia" w:cstheme="minorEastAsia"/>
          <w:color w:val="auto"/>
          <w:kern w:val="2"/>
          <w:sz w:val="32"/>
          <w:szCs w:val="32"/>
          <w:highlight w:val="none"/>
          <w:lang w:val="en-US" w:eastAsia="zh-CN" w:bidi="ar-SA"/>
        </w:rPr>
      </w:pPr>
      <w:r>
        <w:rPr>
          <w:rFonts w:hint="eastAsia" w:asciiTheme="minorEastAsia" w:hAnsiTheme="minorEastAsia" w:eastAsiaTheme="minorEastAsia" w:cstheme="minorEastAsia"/>
          <w:color w:val="auto"/>
          <w:kern w:val="2"/>
          <w:sz w:val="32"/>
          <w:szCs w:val="32"/>
          <w:highlight w:val="none"/>
          <w:lang w:val="en-US" w:eastAsia="zh-CN" w:bidi="ar-SA"/>
        </w:rPr>
        <w:t>26、安装过程中，乙方技术人员到现场指导安装并负责产品调试。</w:t>
      </w:r>
    </w:p>
    <w:p>
      <w:pPr>
        <w:pStyle w:val="9"/>
        <w:ind w:left="0" w:leftChars="0" w:firstLine="640" w:firstLineChars="200"/>
        <w:rPr>
          <w:rFonts w:hint="default" w:asciiTheme="minorEastAsia" w:hAnsiTheme="minorEastAsia" w:eastAsiaTheme="minorEastAsia" w:cstheme="minorEastAsia"/>
          <w:color w:val="auto"/>
          <w:kern w:val="2"/>
          <w:sz w:val="32"/>
          <w:szCs w:val="32"/>
          <w:highlight w:val="none"/>
          <w:lang w:val="en-US" w:eastAsia="zh-CN" w:bidi="ar-SA"/>
        </w:rPr>
      </w:pPr>
      <w:r>
        <w:rPr>
          <w:rFonts w:hint="eastAsia" w:asciiTheme="minorEastAsia" w:hAnsiTheme="minorEastAsia" w:eastAsiaTheme="minorEastAsia" w:cstheme="minorEastAsia"/>
          <w:color w:val="auto"/>
          <w:kern w:val="2"/>
          <w:sz w:val="32"/>
          <w:szCs w:val="32"/>
          <w:highlight w:val="none"/>
          <w:lang w:val="en-US" w:eastAsia="zh-CN" w:bidi="ar-SA"/>
        </w:rPr>
        <w:t>27、</w:t>
      </w:r>
      <w:r>
        <w:rPr>
          <w:rFonts w:hint="eastAsia" w:asciiTheme="minorEastAsia" w:hAnsiTheme="minorEastAsia" w:eastAsiaTheme="minorEastAsia" w:cstheme="minorEastAsia"/>
          <w:color w:val="auto"/>
          <w:kern w:val="2"/>
          <w:sz w:val="32"/>
          <w:szCs w:val="32"/>
          <w:highlight w:val="none"/>
          <w:lang w:val="en-US" w:eastAsia="zh-CN" w:bidi="ar-SA"/>
        </w:rPr>
        <w:t>设备与霍洛湾煤矿在用设备具有通用性，方便维护管理。</w:t>
      </w:r>
    </w:p>
    <w:p>
      <w:pPr>
        <w:pStyle w:val="9"/>
        <w:ind w:left="0" w:leftChars="0" w:firstLine="643" w:firstLineChars="200"/>
        <w:rPr>
          <w:rFonts w:hint="eastAsia" w:asciiTheme="minorEastAsia" w:hAnsiTheme="minorEastAsia" w:eastAsiaTheme="minorEastAsia" w:cstheme="minorEastAsia"/>
          <w:b/>
          <w:bCs/>
          <w:color w:val="auto"/>
          <w:kern w:val="2"/>
          <w:sz w:val="32"/>
          <w:szCs w:val="32"/>
          <w:highlight w:val="none"/>
          <w:lang w:val="en-US" w:eastAsia="zh-CN" w:bidi="ar-SA"/>
        </w:rPr>
      </w:pPr>
      <w:r>
        <w:rPr>
          <w:rFonts w:hint="eastAsia" w:asciiTheme="minorEastAsia" w:hAnsiTheme="minorEastAsia" w:eastAsiaTheme="minorEastAsia" w:cstheme="minorEastAsia"/>
          <w:b/>
          <w:bCs/>
          <w:color w:val="auto"/>
          <w:kern w:val="2"/>
          <w:sz w:val="32"/>
          <w:szCs w:val="32"/>
          <w:highlight w:val="none"/>
          <w:lang w:val="en-US" w:eastAsia="zh-CN" w:bidi="ar-SA"/>
        </w:rPr>
        <w:t>（四）矿用隔爆型可逆真空电磁起动器</w:t>
      </w:r>
    </w:p>
    <w:p>
      <w:pPr>
        <w:pStyle w:val="9"/>
        <w:ind w:left="0" w:leftChars="0" w:firstLine="640" w:firstLineChars="200"/>
        <w:rPr>
          <w:rFonts w:hint="eastAsia" w:asciiTheme="minorEastAsia" w:hAnsiTheme="minorEastAsia" w:eastAsiaTheme="minorEastAsia" w:cstheme="minorEastAsia"/>
          <w:color w:val="auto"/>
          <w:kern w:val="2"/>
          <w:sz w:val="32"/>
          <w:szCs w:val="32"/>
          <w:highlight w:val="none"/>
          <w:lang w:val="en-US" w:eastAsia="zh-CN" w:bidi="ar-SA"/>
        </w:rPr>
      </w:pPr>
      <w:r>
        <w:rPr>
          <w:rFonts w:hint="eastAsia" w:asciiTheme="minorEastAsia" w:hAnsiTheme="minorEastAsia" w:eastAsiaTheme="minorEastAsia" w:cstheme="minorEastAsia"/>
          <w:color w:val="auto"/>
          <w:kern w:val="2"/>
          <w:sz w:val="32"/>
          <w:szCs w:val="32"/>
          <w:highlight w:val="none"/>
          <w:lang w:val="en-US" w:eastAsia="zh-CN" w:bidi="ar-SA"/>
        </w:rPr>
        <w:t>1、产品要求满足GB 3836.1-2000《爆炸性气体环境用电气设备第1部分：通用条件》、GB 3836.2-2000《爆炸性气体环境用电气设备第2部分：隔爆型“d”》等国家标准。</w:t>
      </w:r>
    </w:p>
    <w:p>
      <w:pPr>
        <w:pStyle w:val="9"/>
        <w:ind w:left="0" w:leftChars="0" w:firstLine="640" w:firstLineChars="200"/>
        <w:rPr>
          <w:rFonts w:hint="eastAsia" w:asciiTheme="minorEastAsia" w:hAnsiTheme="minorEastAsia" w:eastAsiaTheme="minorEastAsia" w:cstheme="minorEastAsia"/>
          <w:color w:val="auto"/>
          <w:kern w:val="2"/>
          <w:sz w:val="32"/>
          <w:szCs w:val="32"/>
          <w:highlight w:val="none"/>
          <w:lang w:val="en-US" w:eastAsia="zh-CN" w:bidi="ar-SA"/>
        </w:rPr>
      </w:pPr>
      <w:r>
        <w:rPr>
          <w:rFonts w:hint="eastAsia" w:asciiTheme="minorEastAsia" w:hAnsiTheme="minorEastAsia" w:eastAsiaTheme="minorEastAsia" w:cstheme="minorEastAsia"/>
          <w:color w:val="auto"/>
          <w:kern w:val="2"/>
          <w:sz w:val="32"/>
          <w:szCs w:val="32"/>
          <w:highlight w:val="none"/>
          <w:lang w:val="en-US" w:eastAsia="zh-CN" w:bidi="ar-SA"/>
        </w:rPr>
        <w:t>2、工作环境</w:t>
      </w:r>
    </w:p>
    <w:p>
      <w:pPr>
        <w:pStyle w:val="9"/>
        <w:ind w:left="0" w:leftChars="0" w:firstLine="640" w:firstLineChars="200"/>
        <w:rPr>
          <w:rFonts w:hint="eastAsia" w:asciiTheme="minorEastAsia" w:hAnsiTheme="minorEastAsia" w:eastAsiaTheme="minorEastAsia" w:cstheme="minorEastAsia"/>
          <w:color w:val="auto"/>
          <w:kern w:val="2"/>
          <w:sz w:val="32"/>
          <w:szCs w:val="32"/>
          <w:highlight w:val="none"/>
          <w:lang w:val="en-US" w:eastAsia="zh-CN" w:bidi="ar-SA"/>
        </w:rPr>
      </w:pPr>
      <w:r>
        <w:rPr>
          <w:rFonts w:hint="eastAsia" w:asciiTheme="minorEastAsia" w:hAnsiTheme="minorEastAsia" w:eastAsiaTheme="minorEastAsia" w:cstheme="minorEastAsia"/>
          <w:color w:val="auto"/>
          <w:kern w:val="2"/>
          <w:sz w:val="32"/>
          <w:szCs w:val="32"/>
          <w:highlight w:val="none"/>
          <w:lang w:val="en-US" w:eastAsia="zh-CN" w:bidi="ar-SA"/>
        </w:rPr>
        <w:t>海拔高度不超过2000m；</w:t>
      </w:r>
    </w:p>
    <w:p>
      <w:pPr>
        <w:pStyle w:val="9"/>
        <w:ind w:left="0" w:leftChars="0" w:firstLine="640" w:firstLineChars="200"/>
        <w:rPr>
          <w:rFonts w:hint="eastAsia" w:asciiTheme="minorEastAsia" w:hAnsiTheme="minorEastAsia" w:eastAsiaTheme="minorEastAsia" w:cstheme="minorEastAsia"/>
          <w:color w:val="auto"/>
          <w:kern w:val="2"/>
          <w:sz w:val="32"/>
          <w:szCs w:val="32"/>
          <w:highlight w:val="none"/>
          <w:lang w:val="en-US" w:eastAsia="zh-CN" w:bidi="ar-SA"/>
        </w:rPr>
      </w:pPr>
      <w:r>
        <w:rPr>
          <w:rFonts w:hint="eastAsia" w:asciiTheme="minorEastAsia" w:hAnsiTheme="minorEastAsia" w:eastAsiaTheme="minorEastAsia" w:cstheme="minorEastAsia"/>
          <w:color w:val="auto"/>
          <w:kern w:val="2"/>
          <w:sz w:val="32"/>
          <w:szCs w:val="32"/>
          <w:highlight w:val="none"/>
          <w:lang w:val="en-US" w:eastAsia="zh-CN" w:bidi="ar-SA"/>
        </w:rPr>
        <w:t>环境温度-25～40℃；</w:t>
      </w:r>
    </w:p>
    <w:p>
      <w:pPr>
        <w:pStyle w:val="9"/>
        <w:ind w:left="0" w:leftChars="0" w:firstLine="640" w:firstLineChars="200"/>
        <w:rPr>
          <w:rFonts w:hint="eastAsia" w:asciiTheme="minorEastAsia" w:hAnsiTheme="minorEastAsia" w:eastAsiaTheme="minorEastAsia" w:cstheme="minorEastAsia"/>
          <w:color w:val="auto"/>
          <w:kern w:val="2"/>
          <w:sz w:val="32"/>
          <w:szCs w:val="32"/>
          <w:highlight w:val="none"/>
          <w:lang w:val="en-US" w:eastAsia="zh-CN" w:bidi="ar-SA"/>
        </w:rPr>
      </w:pPr>
      <w:r>
        <w:rPr>
          <w:rFonts w:hint="eastAsia" w:asciiTheme="minorEastAsia" w:hAnsiTheme="minorEastAsia" w:eastAsiaTheme="minorEastAsia" w:cstheme="minorEastAsia"/>
          <w:color w:val="auto"/>
          <w:kern w:val="2"/>
          <w:sz w:val="32"/>
          <w:szCs w:val="32"/>
          <w:highlight w:val="none"/>
          <w:lang w:val="en-US" w:eastAsia="zh-CN" w:bidi="ar-SA"/>
        </w:rPr>
        <w:t>周围空气相对湿度不大于95%(+25℃)；</w:t>
      </w:r>
    </w:p>
    <w:p>
      <w:pPr>
        <w:pStyle w:val="9"/>
        <w:ind w:left="0" w:leftChars="0" w:firstLine="640" w:firstLineChars="200"/>
        <w:rPr>
          <w:rFonts w:hint="eastAsia" w:asciiTheme="minorEastAsia" w:hAnsiTheme="minorEastAsia" w:eastAsiaTheme="minorEastAsia" w:cstheme="minorEastAsia"/>
          <w:color w:val="auto"/>
          <w:kern w:val="2"/>
          <w:sz w:val="32"/>
          <w:szCs w:val="32"/>
          <w:highlight w:val="none"/>
          <w:lang w:val="en-US" w:eastAsia="zh-CN" w:bidi="ar-SA"/>
        </w:rPr>
      </w:pPr>
      <w:r>
        <w:rPr>
          <w:rFonts w:hint="eastAsia" w:asciiTheme="minorEastAsia" w:hAnsiTheme="minorEastAsia" w:eastAsiaTheme="minorEastAsia" w:cstheme="minorEastAsia"/>
          <w:color w:val="auto"/>
          <w:kern w:val="2"/>
          <w:sz w:val="32"/>
          <w:szCs w:val="32"/>
          <w:highlight w:val="none"/>
          <w:lang w:val="en-US" w:eastAsia="zh-CN" w:bidi="ar-SA"/>
        </w:rPr>
        <w:t>具有沼气</w:t>
      </w:r>
      <w:r>
        <w:rPr>
          <w:rFonts w:hint="eastAsia" w:asciiTheme="minorEastAsia" w:hAnsiTheme="minorEastAsia" w:eastAsiaTheme="minorEastAsia" w:cstheme="minorEastAsia"/>
          <w:color w:val="auto"/>
          <w:kern w:val="2"/>
          <w:sz w:val="32"/>
          <w:szCs w:val="32"/>
          <w:highlight w:val="none"/>
          <w:lang w:val="en-US" w:eastAsia="zh-CN" w:bidi="ar-SA"/>
        </w:rPr>
        <w:tab/>
      </w:r>
      <w:r>
        <w:rPr>
          <w:rFonts w:hint="eastAsia" w:asciiTheme="minorEastAsia" w:hAnsiTheme="minorEastAsia" w:eastAsiaTheme="minorEastAsia" w:cstheme="minorEastAsia"/>
          <w:color w:val="auto"/>
          <w:kern w:val="2"/>
          <w:sz w:val="32"/>
          <w:szCs w:val="32"/>
          <w:highlight w:val="none"/>
          <w:lang w:val="en-US" w:eastAsia="zh-CN" w:bidi="ar-SA"/>
        </w:rPr>
        <w:t>及煤尘爆炸性混合物危险煤矿井下等场所；</w:t>
      </w:r>
    </w:p>
    <w:p>
      <w:pPr>
        <w:pStyle w:val="9"/>
        <w:ind w:left="0" w:leftChars="0" w:firstLine="640" w:firstLineChars="200"/>
        <w:rPr>
          <w:rFonts w:hint="eastAsia" w:asciiTheme="minorEastAsia" w:hAnsiTheme="minorEastAsia" w:eastAsiaTheme="minorEastAsia" w:cstheme="minorEastAsia"/>
          <w:color w:val="auto"/>
          <w:kern w:val="2"/>
          <w:sz w:val="32"/>
          <w:szCs w:val="32"/>
          <w:highlight w:val="none"/>
          <w:lang w:val="en-US" w:eastAsia="zh-CN" w:bidi="ar-SA"/>
        </w:rPr>
      </w:pPr>
      <w:r>
        <w:rPr>
          <w:rFonts w:hint="eastAsia" w:asciiTheme="minorEastAsia" w:hAnsiTheme="minorEastAsia" w:eastAsiaTheme="minorEastAsia" w:cstheme="minorEastAsia"/>
          <w:color w:val="auto"/>
          <w:kern w:val="2"/>
          <w:sz w:val="32"/>
          <w:szCs w:val="32"/>
          <w:highlight w:val="none"/>
          <w:lang w:val="en-US" w:eastAsia="zh-CN" w:bidi="ar-SA"/>
        </w:rPr>
        <w:t>环境中无足以腐蚀破坏金属或绝缘的气体、蒸汽或尘埃</w:t>
      </w:r>
      <w:r>
        <w:rPr>
          <w:rFonts w:hint="eastAsia" w:asciiTheme="minorEastAsia" w:hAnsiTheme="minorEastAsia" w:eastAsiaTheme="minorEastAsia" w:cstheme="minorEastAsia"/>
          <w:color w:val="auto"/>
          <w:kern w:val="2"/>
          <w:sz w:val="32"/>
          <w:szCs w:val="32"/>
          <w:highlight w:val="none"/>
          <w:lang w:val="en-US" w:eastAsia="zh-CN" w:bidi="ar-SA"/>
        </w:rPr>
        <w:tab/>
      </w:r>
      <w:r>
        <w:rPr>
          <w:rFonts w:hint="eastAsia" w:asciiTheme="minorEastAsia" w:hAnsiTheme="minorEastAsia" w:eastAsiaTheme="minorEastAsia" w:cstheme="minorEastAsia"/>
          <w:color w:val="auto"/>
          <w:kern w:val="2"/>
          <w:sz w:val="32"/>
          <w:szCs w:val="32"/>
          <w:highlight w:val="none"/>
          <w:lang w:val="en-US" w:eastAsia="zh-CN" w:bidi="ar-SA"/>
        </w:rPr>
        <w:t>；</w:t>
      </w:r>
    </w:p>
    <w:p>
      <w:pPr>
        <w:pStyle w:val="9"/>
        <w:ind w:left="0" w:leftChars="0" w:firstLine="640" w:firstLineChars="200"/>
        <w:rPr>
          <w:rFonts w:hint="eastAsia" w:asciiTheme="minorEastAsia" w:hAnsiTheme="minorEastAsia" w:eastAsiaTheme="minorEastAsia" w:cstheme="minorEastAsia"/>
          <w:color w:val="auto"/>
          <w:kern w:val="2"/>
          <w:sz w:val="32"/>
          <w:szCs w:val="32"/>
          <w:highlight w:val="none"/>
          <w:lang w:val="en-US" w:eastAsia="zh-CN" w:bidi="ar-SA"/>
        </w:rPr>
      </w:pPr>
      <w:r>
        <w:rPr>
          <w:rFonts w:hint="eastAsia" w:asciiTheme="minorEastAsia" w:hAnsiTheme="minorEastAsia" w:eastAsiaTheme="minorEastAsia" w:cstheme="minorEastAsia"/>
          <w:color w:val="auto"/>
          <w:kern w:val="2"/>
          <w:sz w:val="32"/>
          <w:szCs w:val="32"/>
          <w:highlight w:val="none"/>
          <w:lang w:val="en-US" w:eastAsia="zh-CN" w:bidi="ar-SA"/>
        </w:rPr>
        <w:t>安装地点无滴水或溅水；</w:t>
      </w:r>
    </w:p>
    <w:p>
      <w:pPr>
        <w:pStyle w:val="9"/>
        <w:ind w:left="0" w:leftChars="0" w:firstLine="640" w:firstLineChars="200"/>
        <w:rPr>
          <w:rFonts w:hint="eastAsia" w:asciiTheme="minorEastAsia" w:hAnsiTheme="minorEastAsia" w:eastAsiaTheme="minorEastAsia" w:cstheme="minorEastAsia"/>
          <w:color w:val="auto"/>
          <w:kern w:val="2"/>
          <w:sz w:val="32"/>
          <w:szCs w:val="32"/>
          <w:highlight w:val="none"/>
          <w:lang w:val="en-US" w:eastAsia="zh-CN" w:bidi="ar-SA"/>
        </w:rPr>
      </w:pPr>
      <w:r>
        <w:rPr>
          <w:rFonts w:hint="eastAsia" w:asciiTheme="minorEastAsia" w:hAnsiTheme="minorEastAsia" w:eastAsiaTheme="minorEastAsia" w:cstheme="minorEastAsia"/>
          <w:color w:val="auto"/>
          <w:kern w:val="2"/>
          <w:sz w:val="32"/>
          <w:szCs w:val="32"/>
          <w:highlight w:val="none"/>
          <w:lang w:val="en-US" w:eastAsia="zh-CN" w:bidi="ar-SA"/>
        </w:rPr>
        <w:t>与垂直面的安装倾斜度不超过15度。</w:t>
      </w:r>
    </w:p>
    <w:p>
      <w:pPr>
        <w:pStyle w:val="9"/>
        <w:ind w:left="0" w:leftChars="0" w:firstLine="640" w:firstLineChars="200"/>
        <w:rPr>
          <w:rFonts w:hint="eastAsia" w:asciiTheme="minorEastAsia" w:hAnsiTheme="minorEastAsia" w:eastAsiaTheme="minorEastAsia" w:cstheme="minorEastAsia"/>
          <w:color w:val="auto"/>
          <w:kern w:val="2"/>
          <w:sz w:val="32"/>
          <w:szCs w:val="32"/>
          <w:highlight w:val="none"/>
          <w:lang w:val="en-US" w:eastAsia="zh-CN" w:bidi="ar-SA"/>
        </w:rPr>
      </w:pPr>
      <w:r>
        <w:rPr>
          <w:rFonts w:hint="eastAsia" w:asciiTheme="minorEastAsia" w:hAnsiTheme="minorEastAsia" w:eastAsiaTheme="minorEastAsia" w:cstheme="minorEastAsia"/>
          <w:color w:val="auto"/>
          <w:kern w:val="2"/>
          <w:sz w:val="32"/>
          <w:szCs w:val="32"/>
          <w:highlight w:val="none"/>
          <w:lang w:val="en-US" w:eastAsia="zh-CN" w:bidi="ar-SA"/>
        </w:rPr>
        <w:t>3、主要技术参数</w:t>
      </w:r>
    </w:p>
    <w:p>
      <w:pPr>
        <w:pStyle w:val="9"/>
        <w:ind w:left="0" w:leftChars="0" w:firstLine="640" w:firstLineChars="200"/>
        <w:rPr>
          <w:rFonts w:hint="default" w:asciiTheme="minorEastAsia" w:hAnsiTheme="minorEastAsia" w:eastAsiaTheme="minorEastAsia" w:cstheme="minorEastAsia"/>
          <w:color w:val="auto"/>
          <w:kern w:val="2"/>
          <w:sz w:val="32"/>
          <w:szCs w:val="32"/>
          <w:highlight w:val="none"/>
          <w:lang w:val="en-US" w:eastAsia="zh-CN" w:bidi="ar-SA"/>
        </w:rPr>
      </w:pPr>
      <w:r>
        <w:rPr>
          <w:rFonts w:hint="eastAsia" w:asciiTheme="minorEastAsia" w:hAnsiTheme="minorEastAsia" w:eastAsiaTheme="minorEastAsia" w:cstheme="minorEastAsia"/>
          <w:color w:val="auto"/>
          <w:kern w:val="2"/>
          <w:sz w:val="32"/>
          <w:szCs w:val="32"/>
          <w:highlight w:val="none"/>
          <w:lang w:val="en-US" w:eastAsia="zh-CN" w:bidi="ar-SA"/>
        </w:rPr>
        <w:t>型号：QJZ-80/660(1140)N</w:t>
      </w:r>
    </w:p>
    <w:p>
      <w:pPr>
        <w:pStyle w:val="9"/>
        <w:ind w:left="0" w:leftChars="0" w:firstLine="640" w:firstLineChars="200"/>
        <w:rPr>
          <w:rFonts w:hint="eastAsia" w:asciiTheme="minorEastAsia" w:hAnsiTheme="minorEastAsia" w:eastAsiaTheme="minorEastAsia" w:cstheme="minorEastAsia"/>
          <w:color w:val="auto"/>
          <w:kern w:val="2"/>
          <w:sz w:val="32"/>
          <w:szCs w:val="32"/>
          <w:highlight w:val="none"/>
          <w:lang w:val="en-US" w:eastAsia="zh-CN" w:bidi="ar-SA"/>
        </w:rPr>
      </w:pPr>
      <w:r>
        <w:rPr>
          <w:rFonts w:hint="eastAsia" w:asciiTheme="minorEastAsia" w:hAnsiTheme="minorEastAsia" w:eastAsiaTheme="minorEastAsia" w:cstheme="minorEastAsia"/>
          <w:color w:val="auto"/>
          <w:kern w:val="2"/>
          <w:sz w:val="32"/>
          <w:szCs w:val="32"/>
          <w:highlight w:val="none"/>
          <w:lang w:val="en-US" w:eastAsia="zh-CN" w:bidi="ar-SA"/>
        </w:rPr>
        <w:t>额定电压（V）：1140/660</w:t>
      </w:r>
    </w:p>
    <w:p>
      <w:pPr>
        <w:pStyle w:val="9"/>
        <w:ind w:left="0" w:leftChars="0" w:firstLine="640" w:firstLineChars="200"/>
        <w:rPr>
          <w:rFonts w:hint="eastAsia" w:asciiTheme="minorEastAsia" w:hAnsiTheme="minorEastAsia" w:eastAsiaTheme="minorEastAsia" w:cstheme="minorEastAsia"/>
          <w:color w:val="auto"/>
          <w:kern w:val="2"/>
          <w:sz w:val="32"/>
          <w:szCs w:val="32"/>
          <w:highlight w:val="none"/>
          <w:lang w:val="en-US" w:eastAsia="zh-CN" w:bidi="ar-SA"/>
        </w:rPr>
      </w:pPr>
      <w:r>
        <w:rPr>
          <w:rFonts w:hint="eastAsia" w:asciiTheme="minorEastAsia" w:hAnsiTheme="minorEastAsia" w:eastAsiaTheme="minorEastAsia" w:cstheme="minorEastAsia"/>
          <w:color w:val="auto"/>
          <w:kern w:val="2"/>
          <w:sz w:val="32"/>
          <w:szCs w:val="32"/>
          <w:highlight w:val="none"/>
          <w:lang w:val="en-US" w:eastAsia="zh-CN" w:bidi="ar-SA"/>
        </w:rPr>
        <w:t>额定电流(A)：80</w:t>
      </w:r>
    </w:p>
    <w:p>
      <w:pPr>
        <w:pStyle w:val="9"/>
        <w:ind w:left="0" w:leftChars="0" w:firstLine="640" w:firstLineChars="200"/>
        <w:rPr>
          <w:rFonts w:hint="eastAsia" w:asciiTheme="minorEastAsia" w:hAnsiTheme="minorEastAsia" w:eastAsiaTheme="minorEastAsia" w:cstheme="minorEastAsia"/>
          <w:color w:val="auto"/>
          <w:kern w:val="2"/>
          <w:sz w:val="32"/>
          <w:szCs w:val="32"/>
          <w:highlight w:val="none"/>
          <w:lang w:val="en-US" w:eastAsia="zh-CN" w:bidi="ar-SA"/>
        </w:rPr>
      </w:pPr>
      <w:r>
        <w:rPr>
          <w:rFonts w:hint="eastAsia" w:asciiTheme="minorEastAsia" w:hAnsiTheme="minorEastAsia" w:eastAsiaTheme="minorEastAsia" w:cstheme="minorEastAsia"/>
          <w:color w:val="auto"/>
          <w:kern w:val="2"/>
          <w:sz w:val="32"/>
          <w:szCs w:val="32"/>
          <w:highlight w:val="none"/>
          <w:lang w:val="en-US" w:eastAsia="zh-CN" w:bidi="ar-SA"/>
        </w:rPr>
        <w:t>额定频率(Hz)：50</w:t>
      </w:r>
    </w:p>
    <w:p>
      <w:pPr>
        <w:pStyle w:val="9"/>
        <w:ind w:left="0" w:leftChars="0" w:firstLine="640" w:firstLineChars="200"/>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4、壳体为方形，快开门结构，结构简单合理，操作方便，开关采用简单的控制线路，实现开关的多功能（多用途）使开关既能作为普通开关单机、联控，便于管理和维护。</w:t>
      </w:r>
    </w:p>
    <w:p>
      <w:pPr>
        <w:pStyle w:val="9"/>
        <w:ind w:left="0" w:leftChars="0" w:firstLine="640" w:firstLineChars="200"/>
        <w:rPr>
          <w:rFonts w:hint="default"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5、控制方式可采用就地控制或远方控制，并可停机进行换向。</w:t>
      </w:r>
    </w:p>
    <w:p>
      <w:pPr>
        <w:pStyle w:val="9"/>
        <w:ind w:left="0" w:leftChars="0" w:firstLine="640" w:firstLineChars="200"/>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6、保护器采用数字式电机综合保护器，具备如下功能：</w:t>
      </w:r>
    </w:p>
    <w:p>
      <w:pPr>
        <w:pStyle w:val="9"/>
        <w:ind w:left="0" w:leftChars="0" w:firstLine="640" w:firstLineChars="200"/>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（1）全中文液晶界面，下拉式菜单设定；</w:t>
      </w:r>
    </w:p>
    <w:p>
      <w:pPr>
        <w:pStyle w:val="9"/>
        <w:ind w:left="0" w:leftChars="0" w:firstLine="640" w:firstLineChars="200"/>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（2）具有过流、短路、欠压、过压、断相、三相不平衡保护以及漏电闭锁等保护功能；配标准RS485通讯接口，可实现遥控、遥测、遥信、遥调功能，满足煤矿无人值守供电自动化要求；</w:t>
      </w:r>
    </w:p>
    <w:p>
      <w:pPr>
        <w:pStyle w:val="9"/>
        <w:ind w:left="0" w:leftChars="0" w:firstLine="640" w:firstLineChars="200"/>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（3）实时电流、电压显示；</w:t>
      </w:r>
    </w:p>
    <w:p>
      <w:pPr>
        <w:pStyle w:val="9"/>
        <w:ind w:left="0" w:leftChars="0" w:firstLine="640" w:firstLineChars="200"/>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（4）故障查询，故障记忆功能；</w:t>
      </w:r>
    </w:p>
    <w:p>
      <w:pPr>
        <w:pStyle w:val="9"/>
        <w:ind w:left="0" w:leftChars="0" w:firstLine="640" w:firstLineChars="200"/>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（5）参数设定密码锁定功能；</w:t>
      </w:r>
    </w:p>
    <w:p>
      <w:pPr>
        <w:pStyle w:val="9"/>
        <w:ind w:left="0" w:leftChars="0" w:firstLine="640" w:firstLineChars="200"/>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（6）具有标准RS-485通信接口；</w:t>
      </w:r>
    </w:p>
    <w:p>
      <w:pPr>
        <w:pStyle w:val="9"/>
        <w:ind w:left="0" w:leftChars="0" w:firstLine="643" w:firstLineChars="200"/>
        <w:rPr>
          <w:rFonts w:hint="eastAsia" w:asciiTheme="minorEastAsia" w:hAnsiTheme="minorEastAsia" w:eastAsiaTheme="minorEastAsia" w:cstheme="minorEastAsia"/>
          <w:b/>
          <w:bCs/>
          <w:color w:val="auto"/>
          <w:sz w:val="32"/>
          <w:szCs w:val="32"/>
          <w:highlight w:val="none"/>
          <w:lang w:val="en-US" w:eastAsia="zh-CN"/>
        </w:rPr>
      </w:pPr>
      <w:r>
        <w:rPr>
          <w:rFonts w:hint="eastAsia" w:asciiTheme="minorEastAsia" w:hAnsiTheme="minorEastAsia" w:eastAsiaTheme="minorEastAsia" w:cstheme="minorEastAsia"/>
          <w:b/>
          <w:bCs/>
          <w:color w:val="auto"/>
          <w:sz w:val="32"/>
          <w:szCs w:val="32"/>
          <w:highlight w:val="none"/>
          <w:lang w:val="en-US" w:eastAsia="zh-CN"/>
        </w:rPr>
        <w:t>（五）照明和信号综合保护装置</w:t>
      </w:r>
    </w:p>
    <w:p>
      <w:pPr>
        <w:pStyle w:val="9"/>
        <w:ind w:left="0" w:leftChars="0" w:firstLine="640" w:firstLineChars="200"/>
        <w:rPr>
          <w:rFonts w:hint="default"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1、型号：ZJZ型  智能型</w:t>
      </w:r>
    </w:p>
    <w:p>
      <w:pPr>
        <w:pStyle w:val="9"/>
        <w:ind w:left="0" w:leftChars="0" w:firstLine="640" w:firstLineChars="200"/>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2、额定电压：660V/1140V；</w:t>
      </w:r>
    </w:p>
    <w:p>
      <w:pPr>
        <w:pStyle w:val="9"/>
        <w:ind w:left="0" w:leftChars="0" w:firstLine="640" w:firstLineChars="200"/>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3、额定容量：根据实际功耗选配，</w:t>
      </w:r>
      <w:r>
        <w:rPr>
          <w:rFonts w:hint="eastAsia" w:asciiTheme="minorEastAsia" w:hAnsiTheme="minorEastAsia" w:eastAsiaTheme="minorEastAsia" w:cstheme="minorEastAsia"/>
          <w:color w:val="auto"/>
          <w:sz w:val="32"/>
          <w:szCs w:val="32"/>
          <w:highlight w:val="none"/>
          <w:lang w:val="en-US" w:eastAsia="zh-CN"/>
        </w:rPr>
        <w:t>不低于8kVA</w:t>
      </w:r>
      <w:r>
        <w:rPr>
          <w:rFonts w:hint="eastAsia" w:asciiTheme="minorEastAsia" w:hAnsiTheme="minorEastAsia" w:eastAsiaTheme="minorEastAsia" w:cstheme="minorEastAsia"/>
          <w:color w:val="auto"/>
          <w:sz w:val="32"/>
          <w:szCs w:val="32"/>
          <w:highlight w:val="none"/>
          <w:lang w:val="en-US" w:eastAsia="zh-CN"/>
        </w:rPr>
        <w:t>；</w:t>
      </w:r>
    </w:p>
    <w:p>
      <w:pPr>
        <w:pStyle w:val="9"/>
        <w:ind w:left="0" w:leftChars="0" w:firstLine="640" w:firstLineChars="200"/>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4、保护性能参数：</w:t>
      </w:r>
    </w:p>
    <w:p>
      <w:pPr>
        <w:pStyle w:val="9"/>
        <w:ind w:left="0" w:leftChars="0" w:firstLine="640" w:firstLineChars="200"/>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（1）信号过流动作时间≤0.4S；</w:t>
      </w:r>
    </w:p>
    <w:p>
      <w:pPr>
        <w:pStyle w:val="9"/>
        <w:ind w:left="0" w:leftChars="0" w:firstLine="640" w:firstLineChars="200"/>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（2）照明过流动作时间≤0.1S；</w:t>
      </w:r>
    </w:p>
    <w:p>
      <w:pPr>
        <w:pStyle w:val="9"/>
        <w:ind w:left="0" w:leftChars="0" w:firstLine="640" w:firstLineChars="200"/>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（3）漏电动作值不小于1.5KΩ；</w:t>
      </w:r>
    </w:p>
    <w:p>
      <w:pPr>
        <w:pStyle w:val="9"/>
        <w:ind w:left="0" w:leftChars="0" w:firstLine="640" w:firstLineChars="200"/>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（4）漏地闭锁电阻值不小于3KΩ；</w:t>
      </w:r>
    </w:p>
    <w:p>
      <w:pPr>
        <w:pStyle w:val="9"/>
        <w:ind w:left="0" w:leftChars="0" w:firstLine="640" w:firstLineChars="200"/>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（5）漏地保护动作时间≤0.25S；</w:t>
      </w:r>
    </w:p>
    <w:p>
      <w:pPr>
        <w:pStyle w:val="9"/>
        <w:ind w:left="0" w:leftChars="0" w:firstLine="640" w:firstLineChars="200"/>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（6）电缆绝缘危险指示值10KΩ+2KΩ。</w:t>
      </w:r>
    </w:p>
    <w:p>
      <w:pPr>
        <w:pStyle w:val="9"/>
        <w:ind w:left="0" w:leftChars="0" w:firstLine="640" w:firstLineChars="200"/>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5、适用于含有爆炸性气体和煤尘的矿山中, 在交流50Hz，额定电压为660V或1140V，作为照明信号控制开关用。</w:t>
      </w:r>
    </w:p>
    <w:p>
      <w:pPr>
        <w:pStyle w:val="9"/>
        <w:ind w:left="0" w:leftChars="0" w:firstLine="640" w:firstLineChars="200"/>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6、结构形式：方壳快开门结构，结构紧凑，防爆壳体整体抛丸处理，外壳表面喷塑，造型美观大方；</w:t>
      </w:r>
    </w:p>
    <w:p>
      <w:pPr>
        <w:pStyle w:val="9"/>
        <w:ind w:left="0" w:leftChars="0" w:firstLine="640" w:firstLineChars="200"/>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7、具有微机监控和智能保护功能，抗干扰能力强，动作可靠，保护灵敏;</w:t>
      </w:r>
    </w:p>
    <w:p>
      <w:pPr>
        <w:pStyle w:val="9"/>
        <w:ind w:left="0" w:leftChars="0" w:firstLine="640" w:firstLineChars="200"/>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8、具有本地手动控制和远程控制功能；</w:t>
      </w:r>
    </w:p>
    <w:p>
      <w:pPr>
        <w:pStyle w:val="9"/>
        <w:ind w:left="0" w:leftChars="0" w:firstLine="640" w:firstLineChars="200"/>
        <w:rPr>
          <w:rFonts w:hint="default"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9、具有远距离短路保护功能，保护信号取样不依赖电流，可在压降允许的范围内任意延长电缆。</w:t>
      </w:r>
    </w:p>
    <w:p>
      <w:pPr>
        <w:pStyle w:val="9"/>
        <w:ind w:left="0" w:leftChars="0" w:firstLine="640" w:firstLineChars="200"/>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10、照明综保采用微机监控综合保护装置，装置具有以下功能：</w:t>
      </w:r>
    </w:p>
    <w:p>
      <w:pPr>
        <w:pStyle w:val="9"/>
        <w:ind w:left="0" w:leftChars="0" w:firstLine="640" w:firstLineChars="200"/>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（1）背光液晶显示，中文界面；</w:t>
      </w:r>
    </w:p>
    <w:p>
      <w:pPr>
        <w:pStyle w:val="9"/>
        <w:ind w:left="0" w:leftChars="0" w:firstLine="640" w:firstLineChars="200"/>
        <w:rPr>
          <w:rFonts w:hint="default"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（2）具备菜单操作、密码授权、防误操作、查询修改、故障记忆等功能</w:t>
      </w:r>
    </w:p>
    <w:p>
      <w:pPr>
        <w:pStyle w:val="9"/>
        <w:ind w:left="0" w:leftChars="0" w:firstLine="640" w:firstLineChars="200"/>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（3）过流、短路、欠压、过压、漏电闭锁、漏电保护等保护功能齐全完备。</w:t>
      </w:r>
    </w:p>
    <w:p>
      <w:pPr>
        <w:pStyle w:val="9"/>
        <w:ind w:left="0" w:leftChars="0" w:firstLine="640" w:firstLineChars="200"/>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（4）具有标准RS485通讯接口。</w:t>
      </w:r>
    </w:p>
    <w:p>
      <w:pPr>
        <w:pStyle w:val="9"/>
        <w:numPr>
          <w:ilvl w:val="0"/>
          <w:numId w:val="1"/>
        </w:numPr>
        <w:ind w:left="-13" w:leftChars="0" w:firstLine="643" w:firstLineChars="0"/>
        <w:rPr>
          <w:rFonts w:hint="eastAsia" w:asciiTheme="minorEastAsia" w:hAnsiTheme="minorEastAsia" w:eastAsiaTheme="minorEastAsia" w:cstheme="minorEastAsia"/>
          <w:b/>
          <w:bCs/>
          <w:color w:val="auto"/>
          <w:sz w:val="32"/>
          <w:szCs w:val="32"/>
          <w:highlight w:val="none"/>
          <w:lang w:val="en-US" w:eastAsia="zh-CN"/>
        </w:rPr>
      </w:pPr>
      <w:r>
        <w:rPr>
          <w:rFonts w:hint="eastAsia" w:asciiTheme="minorEastAsia" w:hAnsiTheme="minorEastAsia" w:eastAsiaTheme="minorEastAsia" w:cstheme="minorEastAsia"/>
          <w:b/>
          <w:bCs/>
          <w:color w:val="auto"/>
          <w:sz w:val="32"/>
          <w:szCs w:val="32"/>
          <w:highlight w:val="none"/>
          <w:lang w:val="en-US" w:eastAsia="zh-CN"/>
        </w:rPr>
        <w:t>其他或环境要求：</w:t>
      </w:r>
    </w:p>
    <w:p>
      <w:pPr>
        <w:pStyle w:val="9"/>
        <w:ind w:left="0" w:leftChars="0" w:firstLine="640" w:firstLineChars="200"/>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（一）运行环境</w:t>
      </w:r>
    </w:p>
    <w:p>
      <w:pPr>
        <w:pStyle w:val="9"/>
        <w:ind w:left="0" w:leftChars="0" w:firstLine="640" w:firstLineChars="200"/>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1、安装地点：神东天隆集团有限</w:t>
      </w:r>
      <w:r>
        <w:rPr>
          <w:rFonts w:hint="eastAsia" w:asciiTheme="minorEastAsia" w:hAnsiTheme="minorEastAsia" w:eastAsiaTheme="minorEastAsia" w:cstheme="minorEastAsia"/>
          <w:color w:val="auto"/>
          <w:sz w:val="32"/>
          <w:szCs w:val="32"/>
          <w:highlight w:val="none"/>
          <w:lang w:val="en-US" w:eastAsia="zh-CN"/>
        </w:rPr>
        <w:t>责任公司霍洛湾煤矿</w:t>
      </w:r>
    </w:p>
    <w:p>
      <w:pPr>
        <w:pStyle w:val="9"/>
        <w:ind w:left="0" w:leftChars="0" w:firstLine="640" w:firstLineChars="200"/>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2、矿井瓦斯等级：低瓦斯矿井，煤尘有爆炸性危险且煤层属易自燃煤层；</w:t>
      </w:r>
    </w:p>
    <w:p>
      <w:pPr>
        <w:pStyle w:val="9"/>
        <w:ind w:left="0" w:leftChars="0" w:firstLine="640" w:firstLineChars="200"/>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3、环境温度：最高气温+25℃,最低气温为-5℃</w:t>
      </w:r>
    </w:p>
    <w:p>
      <w:pPr>
        <w:pStyle w:val="9"/>
        <w:ind w:left="0" w:leftChars="0" w:firstLine="640" w:firstLineChars="200"/>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4、空气湿度：历年平均相对湿度95%；</w:t>
      </w:r>
    </w:p>
    <w:p>
      <w:pPr>
        <w:pStyle w:val="9"/>
        <w:ind w:left="0" w:leftChars="0" w:firstLine="640" w:firstLineChars="200"/>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5、海拔高度：1200m；</w:t>
      </w:r>
    </w:p>
    <w:p>
      <w:pPr>
        <w:pStyle w:val="9"/>
        <w:ind w:left="0" w:leftChars="0" w:firstLine="640" w:firstLineChars="200"/>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6、耐震能力：按7级地震烈度设防；</w:t>
      </w:r>
    </w:p>
    <w:p>
      <w:pPr>
        <w:pStyle w:val="9"/>
        <w:ind w:left="0" w:leftChars="0" w:firstLine="640" w:firstLineChars="200"/>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7、矿井工作制度：矿井年工作日为330天，每天三班，二班半生产，半班维护检修，每天工作时间20小时。</w:t>
      </w:r>
    </w:p>
    <w:p>
      <w:pPr>
        <w:pStyle w:val="9"/>
        <w:ind w:left="0" w:leftChars="0" w:firstLine="640" w:firstLineChars="200"/>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8、产品应由生产厂家的质检部门检验合格后方可出厂，出具检测报告及设备结构件钢材检验合格证书。</w:t>
      </w:r>
    </w:p>
    <w:p>
      <w:pPr>
        <w:pStyle w:val="9"/>
        <w:ind w:left="0" w:leftChars="0" w:firstLine="640" w:firstLineChars="200"/>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9、整机提供产品合格证、煤矿矿用产品安全标志、整机图纸（蓝图和电子版）和产品说明书。</w:t>
      </w:r>
    </w:p>
    <w:p>
      <w:pPr>
        <w:pStyle w:val="9"/>
        <w:ind w:left="0" w:leftChars="0" w:firstLine="640" w:firstLineChars="200"/>
        <w:rPr>
          <w:rFonts w:hint="default"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10、生产厂家需提供整机安装辅材，另附带5%的安装辅材。</w:t>
      </w:r>
    </w:p>
    <w:p>
      <w:pPr>
        <w:pStyle w:val="9"/>
        <w:ind w:left="0" w:leftChars="0" w:firstLine="640" w:firstLineChars="200"/>
        <w:rPr>
          <w:rFonts w:hint="default"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11、电气部分提供产品合格证、煤矿矿用产品安全标志、防爆合格证和产品说明书。</w:t>
      </w:r>
    </w:p>
    <w:p>
      <w:pPr>
        <w:pStyle w:val="9"/>
        <w:ind w:left="0" w:leftChars="0" w:firstLine="640" w:firstLineChars="200"/>
        <w:rPr>
          <w:rFonts w:hint="default"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12、中标方对所供电缆、滚筒包胶需</w:t>
      </w:r>
      <w:r>
        <w:rPr>
          <w:rFonts w:hint="eastAsia" w:asciiTheme="minorEastAsia" w:hAnsiTheme="minorEastAsia" w:eastAsiaTheme="minorEastAsia" w:cstheme="minorEastAsia"/>
          <w:color w:val="auto"/>
          <w:sz w:val="32"/>
          <w:szCs w:val="32"/>
          <w:highlight w:val="none"/>
          <w:lang w:val="en-US" w:eastAsia="zh-CN"/>
        </w:rPr>
        <w:t>在甲方指定检测机构进行检测，提供检测报告，检测报告要明确注明出该批次产品为甲方在使用。</w:t>
      </w:r>
    </w:p>
    <w:p>
      <w:pPr>
        <w:pStyle w:val="9"/>
        <w:numPr>
          <w:ilvl w:val="0"/>
          <w:numId w:val="1"/>
        </w:numPr>
        <w:ind w:left="-13" w:leftChars="0" w:firstLine="643" w:firstLineChars="0"/>
        <w:rPr>
          <w:rFonts w:hint="eastAsia" w:asciiTheme="minorEastAsia" w:hAnsiTheme="minorEastAsia" w:eastAsiaTheme="minorEastAsia" w:cstheme="minorEastAsia"/>
          <w:b/>
          <w:bCs/>
          <w:color w:val="auto"/>
          <w:sz w:val="32"/>
          <w:szCs w:val="32"/>
          <w:highlight w:val="none"/>
          <w:lang w:val="en-US" w:eastAsia="zh-CN"/>
        </w:rPr>
      </w:pPr>
      <w:r>
        <w:rPr>
          <w:rFonts w:hint="eastAsia" w:asciiTheme="minorEastAsia" w:hAnsiTheme="minorEastAsia" w:eastAsiaTheme="minorEastAsia" w:cstheme="minorEastAsia"/>
          <w:b/>
          <w:bCs/>
          <w:color w:val="auto"/>
          <w:sz w:val="32"/>
          <w:szCs w:val="32"/>
          <w:highlight w:val="none"/>
          <w:lang w:val="en-US" w:eastAsia="zh-CN"/>
        </w:rPr>
        <w:t>质量保证、付款方式及售后：</w:t>
      </w:r>
    </w:p>
    <w:p>
      <w:pPr>
        <w:pStyle w:val="9"/>
        <w:ind w:left="0" w:leftChars="0" w:firstLine="640" w:firstLineChars="200"/>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1、质保期为整机运行满1年或设备交货后18个月，以先到为准。</w:t>
      </w:r>
    </w:p>
    <w:p>
      <w:pPr>
        <w:pStyle w:val="9"/>
        <w:ind w:left="0" w:leftChars="0" w:firstLine="640" w:firstLineChars="200"/>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2、根据甲方需要，乙方免费派技术人员到现场进行设备安装、调试的技术指导工作。</w:t>
      </w:r>
    </w:p>
    <w:p>
      <w:pPr>
        <w:pStyle w:val="9"/>
        <w:ind w:left="0" w:leftChars="0" w:firstLine="640" w:firstLineChars="200"/>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3、售后服务响应时间不大于8小时，需要现场服务时，保证48小时内赶到现场，直到协商处理完毕。</w:t>
      </w:r>
    </w:p>
    <w:p>
      <w:pPr>
        <w:pStyle w:val="9"/>
        <w:ind w:left="0" w:leftChars="0" w:firstLine="640" w:firstLineChars="200"/>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4、本协议未尽事宜，由甲、乙双方协商解决。</w:t>
      </w:r>
    </w:p>
    <w:p>
      <w:pPr>
        <w:pStyle w:val="9"/>
        <w:ind w:left="0" w:leftChars="0" w:firstLine="640" w:firstLineChars="200"/>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（以下空白，无正文）</w:t>
      </w:r>
    </w:p>
    <w:p>
      <w:pPr>
        <w:pStyle w:val="9"/>
        <w:ind w:left="0" w:leftChars="0" w:firstLine="640" w:firstLineChars="200"/>
        <w:rPr>
          <w:rFonts w:hint="eastAsia" w:asciiTheme="minorEastAsia" w:hAnsiTheme="minorEastAsia" w:eastAsiaTheme="minorEastAsia" w:cstheme="minorEastAsia"/>
          <w:color w:val="auto"/>
          <w:sz w:val="32"/>
          <w:szCs w:val="32"/>
          <w:highlight w:val="none"/>
          <w:lang w:val="en-US" w:eastAsia="zh-CN"/>
        </w:rPr>
      </w:pPr>
    </w:p>
    <w:p>
      <w:pPr>
        <w:pStyle w:val="9"/>
        <w:ind w:left="0" w:leftChars="0" w:firstLine="640" w:firstLineChars="200"/>
        <w:rPr>
          <w:rFonts w:hint="eastAsia" w:asciiTheme="minorEastAsia" w:hAnsiTheme="minorEastAsia" w:eastAsiaTheme="minorEastAsia" w:cstheme="minorEastAsia"/>
          <w:color w:val="auto"/>
          <w:sz w:val="32"/>
          <w:szCs w:val="32"/>
          <w:highlight w:val="none"/>
          <w:lang w:val="en-US" w:eastAsia="zh-CN"/>
        </w:rPr>
      </w:pPr>
    </w:p>
    <w:p>
      <w:pPr>
        <w:pStyle w:val="9"/>
        <w:ind w:left="0" w:leftChars="0" w:firstLine="640" w:firstLineChars="200"/>
        <w:rPr>
          <w:rFonts w:hint="eastAsia" w:asciiTheme="minorEastAsia" w:hAnsiTheme="minorEastAsia" w:eastAsiaTheme="minorEastAsia" w:cstheme="minorEastAsia"/>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jc w:val="center"/>
        <w:textAlignment w:val="auto"/>
        <w:rPr>
          <w:rFonts w:hint="eastAsia" w:asciiTheme="majorEastAsia" w:hAnsiTheme="majorEastAsia" w:eastAsiaTheme="majorEastAsia" w:cstheme="majorEastAsia"/>
          <w:b/>
          <w:bCs w:val="0"/>
          <w:sz w:val="36"/>
          <w:szCs w:val="36"/>
          <w:highlight w:val="none"/>
        </w:rPr>
      </w:pPr>
      <w:r>
        <w:rPr>
          <w:rFonts w:hint="eastAsia" w:asciiTheme="majorEastAsia" w:hAnsiTheme="majorEastAsia" w:eastAsiaTheme="majorEastAsia" w:cstheme="majorEastAsia"/>
          <w:b/>
          <w:bCs w:val="0"/>
          <w:sz w:val="36"/>
          <w:szCs w:val="36"/>
          <w:highlight w:val="none"/>
        </w:rPr>
        <w:t>签</w:t>
      </w:r>
      <w:r>
        <w:rPr>
          <w:rFonts w:hint="eastAsia" w:asciiTheme="majorEastAsia" w:hAnsiTheme="majorEastAsia" w:eastAsiaTheme="majorEastAsia" w:cstheme="majorEastAsia"/>
          <w:b/>
          <w:bCs w:val="0"/>
          <w:sz w:val="36"/>
          <w:szCs w:val="36"/>
          <w:highlight w:val="none"/>
          <w:lang w:val="en-US" w:eastAsia="zh-CN"/>
        </w:rPr>
        <w:t xml:space="preserve"> </w:t>
      </w:r>
      <w:r>
        <w:rPr>
          <w:rFonts w:hint="eastAsia" w:asciiTheme="majorEastAsia" w:hAnsiTheme="majorEastAsia" w:eastAsiaTheme="majorEastAsia" w:cstheme="majorEastAsia"/>
          <w:b/>
          <w:bCs w:val="0"/>
          <w:sz w:val="36"/>
          <w:szCs w:val="36"/>
          <w:highlight w:val="none"/>
        </w:rPr>
        <w:t>字</w:t>
      </w:r>
      <w:r>
        <w:rPr>
          <w:rFonts w:hint="eastAsia" w:asciiTheme="majorEastAsia" w:hAnsiTheme="majorEastAsia" w:eastAsiaTheme="majorEastAsia" w:cstheme="majorEastAsia"/>
          <w:b/>
          <w:bCs w:val="0"/>
          <w:sz w:val="36"/>
          <w:szCs w:val="36"/>
          <w:highlight w:val="none"/>
          <w:lang w:val="en-US" w:eastAsia="zh-CN"/>
        </w:rPr>
        <w:t xml:space="preserve"> 审 批 </w:t>
      </w:r>
      <w:r>
        <w:rPr>
          <w:rFonts w:hint="eastAsia" w:asciiTheme="majorEastAsia" w:hAnsiTheme="majorEastAsia" w:eastAsiaTheme="majorEastAsia" w:cstheme="majorEastAsia"/>
          <w:b/>
          <w:bCs w:val="0"/>
          <w:sz w:val="36"/>
          <w:szCs w:val="36"/>
          <w:highlight w:val="none"/>
        </w:rPr>
        <w:t>页</w:t>
      </w:r>
    </w:p>
    <w:p>
      <w:pPr>
        <w:pStyle w:val="2"/>
        <w:rPr>
          <w:rFonts w:hint="eastAsia" w:asciiTheme="minorEastAsia" w:hAnsiTheme="minorEastAsia" w:eastAsiaTheme="minorEastAsia" w:cstheme="minorEastAsia"/>
          <w:highlight w:val="none"/>
        </w:rPr>
      </w:pPr>
    </w:p>
    <w:p>
      <w:pPr>
        <w:pStyle w:val="9"/>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Theme="minorEastAsia" w:hAnsiTheme="minorEastAsia" w:eastAsiaTheme="minorEastAsia" w:cstheme="minorEastAsia"/>
          <w:bCs/>
          <w:sz w:val="32"/>
          <w:szCs w:val="32"/>
          <w:highlight w:val="none"/>
        </w:rPr>
      </w:pPr>
      <w:r>
        <w:rPr>
          <w:rFonts w:hint="eastAsia" w:asciiTheme="minorEastAsia" w:hAnsiTheme="minorEastAsia" w:eastAsiaTheme="minorEastAsia" w:cstheme="minorEastAsia"/>
          <w:sz w:val="32"/>
          <w:szCs w:val="32"/>
          <w:highlight w:val="none"/>
          <w:lang w:val="en-US" w:eastAsia="zh-CN"/>
        </w:rPr>
        <w:t>使用方（章）：</w:t>
      </w:r>
      <w:r>
        <w:rPr>
          <w:rFonts w:hint="eastAsia" w:asciiTheme="minorEastAsia" w:hAnsiTheme="minorEastAsia" w:eastAsiaTheme="minorEastAsia" w:cstheme="minorEastAsia"/>
          <w:sz w:val="32"/>
          <w:szCs w:val="32"/>
          <w:highlight w:val="none"/>
        </w:rPr>
        <w:t>内蒙古神东天隆集团股份有限公司霍洛湾煤矿</w:t>
      </w:r>
      <w:r>
        <w:rPr>
          <w:rFonts w:hint="eastAsia" w:asciiTheme="minorEastAsia" w:hAnsiTheme="minorEastAsia" w:eastAsiaTheme="minorEastAsia" w:cstheme="minorEastAsia"/>
          <w:bCs/>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bCs/>
          <w:sz w:val="32"/>
          <w:szCs w:val="32"/>
          <w:highlight w:val="none"/>
        </w:rPr>
      </w:pPr>
    </w:p>
    <w:p>
      <w:pPr>
        <w:keepNext w:val="0"/>
        <w:keepLines w:val="0"/>
        <w:pageBreakBefore w:val="0"/>
        <w:widowControl w:val="0"/>
        <w:kinsoku/>
        <w:wordWrap/>
        <w:overflowPunct/>
        <w:topLinePunct w:val="0"/>
        <w:autoSpaceDE/>
        <w:autoSpaceDN/>
        <w:bidi w:val="0"/>
        <w:adjustRightInd/>
        <w:snapToGrid/>
        <w:spacing w:line="240" w:lineRule="auto"/>
        <w:ind w:left="7200" w:hanging="9600" w:hangingChars="3000"/>
        <w:textAlignment w:val="auto"/>
        <w:rPr>
          <w:rFonts w:hint="eastAsia" w:asciiTheme="minorEastAsia" w:hAnsiTheme="minorEastAsia" w:eastAsiaTheme="minorEastAsia" w:cstheme="minorEastAsia"/>
          <w:sz w:val="32"/>
          <w:szCs w:val="32"/>
          <w:highlight w:val="none"/>
        </w:rPr>
      </w:pPr>
      <w:r>
        <w:rPr>
          <w:rFonts w:hint="eastAsia" w:asciiTheme="minorEastAsia" w:hAnsiTheme="minorEastAsia" w:eastAsiaTheme="minorEastAsia" w:cstheme="minorEastAsia"/>
          <w:bCs/>
          <w:sz w:val="32"/>
          <w:szCs w:val="32"/>
          <w:highlight w:val="none"/>
          <w:lang w:val="en-US" w:eastAsia="zh-CN"/>
        </w:rPr>
        <w:t>单位分管领导</w:t>
      </w:r>
      <w:r>
        <w:rPr>
          <w:rFonts w:hint="eastAsia" w:asciiTheme="minorEastAsia" w:hAnsiTheme="minorEastAsia" w:eastAsiaTheme="minorEastAsia" w:cstheme="minorEastAsia"/>
          <w:bCs/>
          <w:sz w:val="32"/>
          <w:szCs w:val="32"/>
          <w:highlight w:val="none"/>
        </w:rPr>
        <w:t xml:space="preserve">：                  </w:t>
      </w:r>
      <w:r>
        <w:rPr>
          <w:rFonts w:hint="eastAsia" w:asciiTheme="minorEastAsia" w:hAnsiTheme="minorEastAsia" w:eastAsiaTheme="minorEastAsia" w:cstheme="minorEastAsia"/>
          <w:sz w:val="32"/>
          <w:szCs w:val="32"/>
          <w:highlight w:val="none"/>
        </w:rPr>
        <w:t>经办人：</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bCs/>
          <w:sz w:val="32"/>
          <w:szCs w:val="32"/>
          <w:highlight w:val="none"/>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32"/>
          <w:szCs w:val="32"/>
          <w:highlight w:val="none"/>
        </w:rPr>
      </w:pPr>
      <w:r>
        <w:rPr>
          <w:rFonts w:hint="eastAsia" w:asciiTheme="minorEastAsia" w:hAnsiTheme="minorEastAsia" w:eastAsiaTheme="minorEastAsia" w:cstheme="minorEastAsia"/>
          <w:bCs/>
          <w:sz w:val="32"/>
          <w:szCs w:val="32"/>
          <w:highlight w:val="none"/>
          <w:lang w:val="en-US" w:eastAsia="zh-CN"/>
        </w:rPr>
        <w:t>审批</w:t>
      </w:r>
      <w:r>
        <w:rPr>
          <w:rFonts w:hint="eastAsia" w:asciiTheme="minorEastAsia" w:hAnsiTheme="minorEastAsia" w:eastAsiaTheme="minorEastAsia" w:cstheme="minorEastAsia"/>
          <w:bCs/>
          <w:sz w:val="32"/>
          <w:szCs w:val="32"/>
          <w:highlight w:val="none"/>
        </w:rPr>
        <w:t>日期：</w:t>
      </w:r>
      <w:r>
        <w:rPr>
          <w:rFonts w:hint="eastAsia" w:asciiTheme="minorEastAsia" w:hAnsiTheme="minorEastAsia" w:eastAsiaTheme="minorEastAsia" w:cstheme="minorEastAsia"/>
          <w:bCs/>
          <w:sz w:val="32"/>
          <w:szCs w:val="32"/>
          <w:highlight w:val="none"/>
          <w:lang w:val="en-US" w:eastAsia="zh-CN"/>
        </w:rPr>
        <w:t xml:space="preserve">          </w:t>
      </w:r>
      <w:r>
        <w:rPr>
          <w:rFonts w:hint="eastAsia" w:asciiTheme="minorEastAsia" w:hAnsiTheme="minorEastAsia" w:eastAsiaTheme="minorEastAsia" w:cstheme="minorEastAsia"/>
          <w:bCs/>
          <w:sz w:val="32"/>
          <w:szCs w:val="32"/>
          <w:highlight w:val="none"/>
        </w:rPr>
        <w:t>年</w:t>
      </w:r>
      <w:r>
        <w:rPr>
          <w:rFonts w:hint="eastAsia" w:asciiTheme="minorEastAsia" w:hAnsiTheme="minorEastAsia" w:eastAsiaTheme="minorEastAsia" w:cstheme="minorEastAsia"/>
          <w:bCs/>
          <w:sz w:val="32"/>
          <w:szCs w:val="32"/>
          <w:highlight w:val="none"/>
          <w:lang w:val="en-US" w:eastAsia="zh-CN"/>
        </w:rPr>
        <w:t xml:space="preserve">     </w:t>
      </w:r>
      <w:r>
        <w:rPr>
          <w:rFonts w:hint="eastAsia" w:asciiTheme="minorEastAsia" w:hAnsiTheme="minorEastAsia" w:eastAsiaTheme="minorEastAsia" w:cstheme="minorEastAsia"/>
          <w:bCs/>
          <w:sz w:val="32"/>
          <w:szCs w:val="32"/>
          <w:highlight w:val="none"/>
        </w:rPr>
        <w:t>月</w:t>
      </w:r>
      <w:r>
        <w:rPr>
          <w:rFonts w:hint="eastAsia" w:asciiTheme="minorEastAsia" w:hAnsiTheme="minorEastAsia" w:eastAsiaTheme="minorEastAsia" w:cstheme="minorEastAsia"/>
          <w:bCs/>
          <w:sz w:val="32"/>
          <w:szCs w:val="32"/>
          <w:highlight w:val="none"/>
          <w:lang w:val="en-US" w:eastAsia="zh-CN"/>
        </w:rPr>
        <w:t xml:space="preserve">     </w:t>
      </w:r>
      <w:r>
        <w:rPr>
          <w:rFonts w:hint="eastAsia" w:asciiTheme="minorEastAsia" w:hAnsiTheme="minorEastAsia" w:eastAsiaTheme="minorEastAsia" w:cstheme="minorEastAsia"/>
          <w:bCs/>
          <w:sz w:val="32"/>
          <w:szCs w:val="32"/>
          <w:highlight w:val="none"/>
        </w:rPr>
        <w:t xml:space="preserve">日                 </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32"/>
          <w:szCs w:val="32"/>
          <w:highlight w:val="none"/>
        </w:rPr>
      </w:pPr>
      <w:r>
        <w:rPr>
          <w:rFonts w:hint="eastAsia" w:asciiTheme="minorEastAsia" w:hAnsiTheme="minorEastAsia" w:eastAsiaTheme="minorEastAsia" w:cstheme="minorEastAsia"/>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32"/>
          <w:szCs w:val="32"/>
          <w:highlight w:val="none"/>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32"/>
          <w:szCs w:val="32"/>
          <w:highlight w:val="none"/>
          <w:lang w:val="en-US" w:eastAsia="zh-CN"/>
        </w:rPr>
      </w:pPr>
      <w:r>
        <w:rPr>
          <w:rFonts w:hint="eastAsia" w:asciiTheme="minorEastAsia" w:hAnsiTheme="minorEastAsia" w:eastAsiaTheme="minorEastAsia" w:cstheme="minorEastAsia"/>
          <w:sz w:val="32"/>
          <w:szCs w:val="32"/>
          <w:highlight w:val="none"/>
          <w:lang w:val="en-US" w:eastAsia="zh-CN"/>
        </w:rPr>
        <w:t>审核方（章）：内蒙古神东天隆集团股份有限公司机电动力部</w:t>
      </w:r>
    </w:p>
    <w:p>
      <w:pPr>
        <w:pStyle w:val="2"/>
        <w:ind w:left="0" w:leftChars="0" w:firstLine="0" w:firstLineChars="0"/>
        <w:rPr>
          <w:rFonts w:hint="eastAsia" w:asciiTheme="minorEastAsia" w:hAnsiTheme="minorEastAsia" w:eastAsiaTheme="minorEastAsia" w:cstheme="minorEastAsia"/>
          <w:sz w:val="32"/>
          <w:szCs w:val="32"/>
          <w:highlight w:val="none"/>
        </w:rPr>
      </w:pPr>
    </w:p>
    <w:p>
      <w:pPr>
        <w:keepNext w:val="0"/>
        <w:keepLines w:val="0"/>
        <w:pageBreakBefore w:val="0"/>
        <w:widowControl w:val="0"/>
        <w:kinsoku/>
        <w:wordWrap/>
        <w:overflowPunct/>
        <w:topLinePunct w:val="0"/>
        <w:autoSpaceDE/>
        <w:autoSpaceDN/>
        <w:bidi w:val="0"/>
        <w:adjustRightInd/>
        <w:snapToGrid/>
        <w:spacing w:line="240" w:lineRule="auto"/>
        <w:ind w:left="7200" w:hanging="9600" w:hangingChars="3000"/>
        <w:textAlignment w:val="auto"/>
        <w:rPr>
          <w:rFonts w:hint="eastAsia" w:asciiTheme="minorEastAsia" w:hAnsiTheme="minorEastAsia" w:eastAsiaTheme="minorEastAsia" w:cstheme="minorEastAsia"/>
          <w:sz w:val="32"/>
          <w:szCs w:val="32"/>
          <w:highlight w:val="none"/>
        </w:rPr>
      </w:pPr>
      <w:r>
        <w:rPr>
          <w:rFonts w:hint="eastAsia" w:asciiTheme="minorEastAsia" w:hAnsiTheme="minorEastAsia" w:eastAsiaTheme="minorEastAsia" w:cstheme="minorEastAsia"/>
          <w:bCs/>
          <w:sz w:val="32"/>
          <w:szCs w:val="32"/>
          <w:highlight w:val="none"/>
          <w:lang w:val="en-US" w:eastAsia="zh-CN"/>
        </w:rPr>
        <w:t>单位分管领导</w:t>
      </w:r>
      <w:r>
        <w:rPr>
          <w:rFonts w:hint="eastAsia" w:asciiTheme="minorEastAsia" w:hAnsiTheme="minorEastAsia" w:eastAsiaTheme="minorEastAsia" w:cstheme="minorEastAsia"/>
          <w:bCs/>
          <w:sz w:val="32"/>
          <w:szCs w:val="32"/>
          <w:highlight w:val="none"/>
        </w:rPr>
        <w:t xml:space="preserve">：                  </w:t>
      </w:r>
      <w:r>
        <w:rPr>
          <w:rFonts w:hint="eastAsia" w:asciiTheme="minorEastAsia" w:hAnsiTheme="minorEastAsia" w:eastAsiaTheme="minorEastAsia" w:cstheme="minorEastAsia"/>
          <w:sz w:val="32"/>
          <w:szCs w:val="32"/>
          <w:highlight w:val="none"/>
        </w:rPr>
        <w:t>经办人：</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bCs/>
          <w:sz w:val="32"/>
          <w:szCs w:val="32"/>
          <w:highlight w:val="none"/>
        </w:rPr>
      </w:pPr>
    </w:p>
    <w:p>
      <w:pPr>
        <w:pStyle w:val="9"/>
        <w:numPr>
          <w:ilvl w:val="0"/>
          <w:numId w:val="0"/>
        </w:numPr>
        <w:rPr>
          <w:rFonts w:hint="eastAsia" w:asciiTheme="minorEastAsia" w:hAnsiTheme="minorEastAsia" w:eastAsiaTheme="minorEastAsia" w:cstheme="minorEastAsia"/>
          <w:sz w:val="32"/>
          <w:szCs w:val="32"/>
          <w:highlight w:val="none"/>
          <w:lang w:val="en-US" w:eastAsia="zh-CN"/>
        </w:rPr>
      </w:pPr>
      <w:r>
        <w:rPr>
          <w:rFonts w:hint="eastAsia" w:asciiTheme="minorEastAsia" w:hAnsiTheme="minorEastAsia" w:eastAsiaTheme="minorEastAsia" w:cstheme="minorEastAsia"/>
          <w:bCs/>
          <w:sz w:val="32"/>
          <w:szCs w:val="32"/>
          <w:highlight w:val="none"/>
          <w:lang w:val="en-US" w:eastAsia="zh-CN"/>
        </w:rPr>
        <w:t>审批</w:t>
      </w:r>
      <w:r>
        <w:rPr>
          <w:rFonts w:hint="eastAsia" w:asciiTheme="minorEastAsia" w:hAnsiTheme="minorEastAsia" w:eastAsiaTheme="minorEastAsia" w:cstheme="minorEastAsia"/>
          <w:bCs/>
          <w:sz w:val="32"/>
          <w:szCs w:val="32"/>
          <w:highlight w:val="none"/>
        </w:rPr>
        <w:t>日期：</w:t>
      </w:r>
      <w:r>
        <w:rPr>
          <w:rFonts w:hint="eastAsia" w:asciiTheme="minorEastAsia" w:hAnsiTheme="minorEastAsia" w:eastAsiaTheme="minorEastAsia" w:cstheme="minorEastAsia"/>
          <w:bCs/>
          <w:sz w:val="32"/>
          <w:szCs w:val="32"/>
          <w:highlight w:val="none"/>
          <w:lang w:val="en-US" w:eastAsia="zh-CN"/>
        </w:rPr>
        <w:t xml:space="preserve">          </w:t>
      </w:r>
      <w:r>
        <w:rPr>
          <w:rFonts w:hint="eastAsia" w:asciiTheme="minorEastAsia" w:hAnsiTheme="minorEastAsia" w:eastAsiaTheme="minorEastAsia" w:cstheme="minorEastAsia"/>
          <w:bCs/>
          <w:sz w:val="32"/>
          <w:szCs w:val="32"/>
          <w:highlight w:val="none"/>
        </w:rPr>
        <w:t>年</w:t>
      </w:r>
      <w:r>
        <w:rPr>
          <w:rFonts w:hint="eastAsia" w:asciiTheme="minorEastAsia" w:hAnsiTheme="minorEastAsia" w:eastAsiaTheme="minorEastAsia" w:cstheme="minorEastAsia"/>
          <w:bCs/>
          <w:sz w:val="32"/>
          <w:szCs w:val="32"/>
          <w:highlight w:val="none"/>
          <w:lang w:val="en-US" w:eastAsia="zh-CN"/>
        </w:rPr>
        <w:t xml:space="preserve">     </w:t>
      </w:r>
      <w:r>
        <w:rPr>
          <w:rFonts w:hint="eastAsia" w:asciiTheme="minorEastAsia" w:hAnsiTheme="minorEastAsia" w:eastAsiaTheme="minorEastAsia" w:cstheme="minorEastAsia"/>
          <w:bCs/>
          <w:sz w:val="32"/>
          <w:szCs w:val="32"/>
          <w:highlight w:val="none"/>
        </w:rPr>
        <w:t>月</w:t>
      </w:r>
      <w:r>
        <w:rPr>
          <w:rFonts w:hint="eastAsia" w:asciiTheme="minorEastAsia" w:hAnsiTheme="minorEastAsia" w:eastAsiaTheme="minorEastAsia" w:cstheme="minorEastAsia"/>
          <w:bCs/>
          <w:sz w:val="32"/>
          <w:szCs w:val="32"/>
          <w:highlight w:val="none"/>
          <w:lang w:val="en-US" w:eastAsia="zh-CN"/>
        </w:rPr>
        <w:t xml:space="preserve">     </w:t>
      </w:r>
      <w:r>
        <w:rPr>
          <w:rFonts w:hint="eastAsia" w:asciiTheme="minorEastAsia" w:hAnsiTheme="minorEastAsia" w:eastAsiaTheme="minorEastAsia" w:cstheme="minorEastAsia"/>
          <w:bCs/>
          <w:sz w:val="32"/>
          <w:szCs w:val="32"/>
          <w:highlight w:val="none"/>
        </w:rPr>
        <w:t xml:space="preserve">日 </w:t>
      </w:r>
    </w:p>
    <w:p>
      <w:pPr>
        <w:rPr>
          <w:highlight w:val="none"/>
        </w:rPr>
      </w:pPr>
    </w:p>
    <w:sectPr>
      <w:footerReference r:id="rId4" w:type="default"/>
      <w:pgSz w:w="11906" w:h="16838"/>
      <w:pgMar w:top="1440" w:right="1080" w:bottom="1440" w:left="108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lear" w:pos="4153"/>
      </w:tabs>
      <w:rPr>
        <w:rFonts w:hint="default"/>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lear" w:pos="4153"/>
      </w:tabs>
      <w:rPr>
        <w:rFonts w:hint="default"/>
        <w:lang w:val="en-US" w:eastAsia="zh-CN"/>
      </w:rPr>
    </w:pPr>
    <w:r>
      <w:rPr>
        <w:sz w:val="18"/>
      </w:rPr>
      <mc:AlternateContent>
        <mc:Choice Requires="wps">
          <w:drawing>
            <wp:anchor distT="0" distB="0" distL="114300" distR="114300" simplePos="0" relativeHeight="251661312" behindDoc="0" locked="0" layoutInCell="1" allowOverlap="1">
              <wp:simplePos x="0" y="0"/>
              <wp:positionH relativeFrom="column">
                <wp:posOffset>4427855</wp:posOffset>
              </wp:positionH>
              <wp:positionV relativeFrom="paragraph">
                <wp:posOffset>-140335</wp:posOffset>
              </wp:positionV>
              <wp:extent cx="1104900" cy="82931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104900" cy="829310"/>
                      </a:xfrm>
                      <a:prstGeom prst="rect">
                        <a:avLst/>
                      </a:prstGeom>
                      <a:noFill/>
                      <a:ln>
                        <a:noFill/>
                      </a:ln>
                    </wps:spPr>
                    <wps:txbx>
                      <w:txbxContent>
                        <w:p>
                          <w:pPr>
                            <w:rPr>
                              <w:rFonts w:hint="eastAsia"/>
                              <w:lang w:val="en-US" w:eastAsia="zh-CN"/>
                            </w:rPr>
                          </w:pPr>
                          <w:r>
                            <w:rPr>
                              <w:rFonts w:hint="eastAsia"/>
                              <w:lang w:val="en-US" w:eastAsia="zh-CN"/>
                            </w:rPr>
                            <w:t>使用方小签：</w:t>
                          </w:r>
                        </w:p>
                        <w:p>
                          <w:pPr>
                            <w:rPr>
                              <w:rFonts w:hint="eastAsia"/>
                              <w:lang w:val="en-US" w:eastAsia="zh-CN"/>
                            </w:rPr>
                          </w:pPr>
                        </w:p>
                        <w:p>
                          <w:pPr>
                            <w:rPr>
                              <w:rFonts w:hint="eastAsia"/>
                              <w:lang w:val="en-US" w:eastAsia="zh-CN"/>
                            </w:rPr>
                          </w:pPr>
                          <w:r>
                            <w:rPr>
                              <w:rFonts w:hint="eastAsia"/>
                              <w:lang w:val="en-US" w:eastAsia="zh-CN"/>
                            </w:rPr>
                            <w:t>审核方小签：</w:t>
                          </w:r>
                        </w:p>
                      </w:txbxContent>
                    </wps:txbx>
                    <wps:bodyPr lIns="91439" tIns="45719" rIns="91439" bIns="45719" upright="1"/>
                  </wps:wsp>
                </a:graphicData>
              </a:graphic>
            </wp:anchor>
          </w:drawing>
        </mc:Choice>
        <mc:Fallback>
          <w:pict>
            <v:shape id="_x0000_s1026" o:spid="_x0000_s1026" o:spt="202" type="#_x0000_t202" style="position:absolute;left:0pt;margin-left:348.65pt;margin-top:-11.05pt;height:65.3pt;width:87pt;z-index:251661312;mso-width-relative:page;mso-height-relative:page;" filled="f" stroked="f" coordsize="21600,21600" o:gfxdata="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DRSlmjZAAAACwEAAA8AAAAAAAAAAQAgAAAAIgAAAGRycy9kb3du&#10;cmV2LnhtbFBLAQIUABQAAAAIAIdO4kAwLpwzxQEAAIIDAAAOAAAAAAAAAAEAIAAAACgBAABkcnMv&#10;ZTJvRG9jLnhtbFBLBQYAAAAABgAGAFkBAABfBQAAAAA=&#10;">
              <v:fill on="f" focussize="0,0"/>
              <v:stroke on="f"/>
              <v:imagedata o:title=""/>
              <o:lock v:ext="edit" aspectratio="f"/>
              <v:textbox inset="7.19992125984252pt,3.59992125984252pt,7.19992125984252pt,3.59992125984252pt">
                <w:txbxContent>
                  <w:p>
                    <w:pPr>
                      <w:rPr>
                        <w:rFonts w:hint="eastAsia"/>
                        <w:lang w:val="en-US" w:eastAsia="zh-CN"/>
                      </w:rPr>
                    </w:pPr>
                    <w:r>
                      <w:rPr>
                        <w:rFonts w:hint="eastAsia"/>
                        <w:lang w:val="en-US" w:eastAsia="zh-CN"/>
                      </w:rPr>
                      <w:t>使用方小签：</w:t>
                    </w:r>
                  </w:p>
                  <w:p>
                    <w:pPr>
                      <w:rPr>
                        <w:rFonts w:hint="eastAsia"/>
                        <w:lang w:val="en-US" w:eastAsia="zh-CN"/>
                      </w:rPr>
                    </w:pPr>
                  </w:p>
                  <w:p>
                    <w:pPr>
                      <w:rPr>
                        <w:rFonts w:hint="eastAsia"/>
                        <w:lang w:val="en-US" w:eastAsia="zh-CN"/>
                      </w:rPr>
                    </w:pPr>
                    <w:r>
                      <w:rPr>
                        <w:rFonts w:hint="eastAsia"/>
                        <w:lang w:val="en-US" w:eastAsia="zh-CN"/>
                      </w:rPr>
                      <w:t>审核方小签：</w:t>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lang w:val="en-US"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8CE403"/>
    <w:multiLevelType w:val="singleLevel"/>
    <w:tmpl w:val="0B8CE403"/>
    <w:lvl w:ilvl="0" w:tentative="0">
      <w:start w:val="2"/>
      <w:numFmt w:val="chineseCounting"/>
      <w:suff w:val="nothing"/>
      <w:lvlText w:val="%1、"/>
      <w:lvlJc w:val="left"/>
      <w:pPr>
        <w:ind w:left="-13"/>
      </w:pPr>
      <w:rPr>
        <w:rFonts w:hint="eastAsia"/>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xMGZjYTg4YWY0Y2U2MzgxYTFkNzE3ZmVkZmFhNmIifQ=="/>
  </w:docVars>
  <w:rsids>
    <w:rsidRoot w:val="29FF6835"/>
    <w:rsid w:val="004325CA"/>
    <w:rsid w:val="02131202"/>
    <w:rsid w:val="099414DF"/>
    <w:rsid w:val="0B11167B"/>
    <w:rsid w:val="10EE0DC4"/>
    <w:rsid w:val="1B7255B2"/>
    <w:rsid w:val="1B915FA6"/>
    <w:rsid w:val="23851FDE"/>
    <w:rsid w:val="25457F1A"/>
    <w:rsid w:val="27C863E4"/>
    <w:rsid w:val="29964002"/>
    <w:rsid w:val="29FF6835"/>
    <w:rsid w:val="2A8C27DA"/>
    <w:rsid w:val="33E429D3"/>
    <w:rsid w:val="38977872"/>
    <w:rsid w:val="394C5C67"/>
    <w:rsid w:val="3F662751"/>
    <w:rsid w:val="4078469A"/>
    <w:rsid w:val="40BD4864"/>
    <w:rsid w:val="4934561D"/>
    <w:rsid w:val="4E6D7B99"/>
    <w:rsid w:val="514813E1"/>
    <w:rsid w:val="53D9352C"/>
    <w:rsid w:val="5B4C5994"/>
    <w:rsid w:val="605F5E88"/>
    <w:rsid w:val="62C5556D"/>
    <w:rsid w:val="63FD4186"/>
    <w:rsid w:val="645732EA"/>
    <w:rsid w:val="6A4916C3"/>
    <w:rsid w:val="6F312BDD"/>
    <w:rsid w:val="74E90D64"/>
    <w:rsid w:val="78EF5B3B"/>
    <w:rsid w:val="791B6537"/>
    <w:rsid w:val="7C000F1B"/>
    <w:rsid w:val="7C267F1D"/>
    <w:rsid w:val="7F8D4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pPr>
      <w:ind w:left="200" w:leftChars="200"/>
    </w:pPr>
  </w:style>
  <w:style w:type="paragraph" w:styleId="4">
    <w:name w:val="annotation text"/>
    <w:basedOn w:val="1"/>
    <w:qFormat/>
    <w:uiPriority w:val="0"/>
    <w:pPr>
      <w:jc w:val="left"/>
    </w:pPr>
  </w:style>
  <w:style w:type="paragraph" w:styleId="5">
    <w:name w:val="Body Text Indent"/>
    <w:basedOn w:val="1"/>
    <w:next w:val="6"/>
    <w:qFormat/>
    <w:uiPriority w:val="0"/>
    <w:pPr>
      <w:spacing w:after="120"/>
      <w:ind w:left="420" w:leftChars="200"/>
    </w:pPr>
  </w:style>
  <w:style w:type="paragraph" w:styleId="6">
    <w:name w:val="header"/>
    <w:basedOn w:val="1"/>
    <w:next w:val="7"/>
    <w:qFormat/>
    <w:uiPriority w:val="99"/>
    <w:pPr>
      <w:pBdr>
        <w:bottom w:val="single" w:color="auto" w:sz="6" w:space="1"/>
      </w:pBdr>
      <w:tabs>
        <w:tab w:val="center" w:pos="4153"/>
        <w:tab w:val="right" w:pos="8306"/>
      </w:tabs>
      <w:snapToGrid w:val="0"/>
      <w:jc w:val="center"/>
    </w:pPr>
    <w:rPr>
      <w:sz w:val="18"/>
      <w:szCs w:val="18"/>
    </w:rPr>
  </w:style>
  <w:style w:type="paragraph" w:styleId="7">
    <w:name w:val="Date"/>
    <w:basedOn w:val="1"/>
    <w:next w:val="1"/>
    <w:qFormat/>
    <w:uiPriority w:val="0"/>
    <w:rPr>
      <w:sz w:val="24"/>
      <w:szCs w:val="20"/>
    </w:rPr>
  </w:style>
  <w:style w:type="paragraph" w:styleId="8">
    <w:name w:val="footer"/>
    <w:basedOn w:val="1"/>
    <w:qFormat/>
    <w:uiPriority w:val="0"/>
    <w:pPr>
      <w:tabs>
        <w:tab w:val="center" w:pos="4153"/>
        <w:tab w:val="right" w:pos="8306"/>
      </w:tabs>
      <w:snapToGrid w:val="0"/>
      <w:jc w:val="left"/>
    </w:pPr>
    <w:rPr>
      <w:sz w:val="18"/>
    </w:rPr>
  </w:style>
  <w:style w:type="paragraph" w:styleId="9">
    <w:name w:val="Body Text First Indent 2"/>
    <w:basedOn w:val="5"/>
    <w:qFormat/>
    <w:uiPriority w:val="0"/>
    <w:pPr>
      <w:ind w:firstLine="420" w:firstLineChars="200"/>
    </w:pPr>
  </w:style>
  <w:style w:type="paragraph" w:styleId="12">
    <w:name w:val="No Spacing"/>
    <w:qFormat/>
    <w:uiPriority w:val="99"/>
    <w:pPr>
      <w:widowControl w:val="0"/>
      <w:jc w:val="both"/>
    </w:pPr>
    <w:rPr>
      <w:rFonts w:ascii="Calibri" w:hAnsi="Calibri" w:eastAsia="宋体" w:cs="Times New Roman"/>
      <w:kern w:val="2"/>
      <w:sz w:val="21"/>
      <w:lang w:val="en-US" w:eastAsia="zh-CN" w:bidi="ar-SA"/>
    </w:rPr>
  </w:style>
  <w:style w:type="paragraph" w:customStyle="1" w:styleId="13">
    <w:name w:val="默认段落字体 Para Char Char Char Char"/>
    <w:basedOn w:val="1"/>
    <w:qFormat/>
    <w:uiPriority w:val="0"/>
  </w:style>
  <w:style w:type="paragraph" w:styleId="14">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sectNamePr val="封面"/>
    </customSectPr>
    <customSectPr>
      <sectNamePr val="正文"/>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4589</Words>
  <Characters>5006</Characters>
  <Lines>0</Lines>
  <Paragraphs>0</Paragraphs>
  <TotalTime>8</TotalTime>
  <ScaleCrop>false</ScaleCrop>
  <LinksUpToDate>false</LinksUpToDate>
  <CharactersWithSpaces>5191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2021-08-31T06:20:00Z</dcterms:created>
  <dc:creator>赵耀</dc:creator>
  <cp:lastModifiedBy> </cp:lastModifiedBy>
  <cp:lastPrinted>2022-06-09T02:41:36Z</cp:lastPrinted>
  <dcterms:modified xsi:type="dcterms:W3CDTF">2022-06-09T03:01:15Z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1B7CEB7870E2454A879AC3343CEA583A</vt:lpwstr>
  </property>
</Properties>
</file>