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leftChars="0" w:hanging="421" w:hangingChars="131"/>
        <w:jc w:val="right"/>
        <w:rPr>
          <w:rFonts w:hint="default" w:ascii="宋体" w:hAnsi="宋体"/>
          <w:b/>
          <w:bCs w:val="0"/>
          <w:color w:val="auto"/>
          <w:sz w:val="72"/>
          <w:szCs w:val="72"/>
          <w:lang w:val="en-US" w:eastAsia="zh-CN"/>
        </w:rPr>
      </w:pPr>
      <w:r>
        <w:rPr>
          <w:rFonts w:hint="eastAsia" w:ascii="黑体" w:hAnsi="黑体" w:eastAsia="黑体" w:cs="黑体"/>
          <w:b/>
          <w:bCs w:val="0"/>
          <w:color w:val="auto"/>
          <w:sz w:val="32"/>
          <w:szCs w:val="32"/>
          <w:lang w:val="en-US" w:eastAsia="zh-CN"/>
        </w:rPr>
        <w:t>编号：</w:t>
      </w:r>
      <w:r>
        <w:rPr>
          <w:rFonts w:hint="eastAsia" w:ascii="黑体" w:hAnsi="黑体" w:eastAsia="黑体" w:cs="黑体"/>
          <w:b/>
          <w:bCs/>
          <w:color w:val="auto"/>
          <w:sz w:val="32"/>
          <w:szCs w:val="32"/>
          <w:lang w:val="en-US" w:eastAsia="zh-CN"/>
        </w:rPr>
        <w:t>HLW-2022-ZX-017</w:t>
      </w:r>
    </w:p>
    <w:p>
      <w:pPr>
        <w:ind w:left="420"/>
        <w:jc w:val="center"/>
        <w:rPr>
          <w:rFonts w:hint="eastAsia" w:ascii="宋体" w:hAnsi="宋体"/>
          <w:b/>
          <w:bCs w:val="0"/>
          <w:color w:val="auto"/>
          <w:sz w:val="72"/>
          <w:szCs w:val="72"/>
          <w:lang w:eastAsia="zh-CN"/>
        </w:rPr>
      </w:pPr>
    </w:p>
    <w:p>
      <w:pPr>
        <w:ind w:left="420"/>
        <w:jc w:val="center"/>
        <w:rPr>
          <w:rFonts w:hint="eastAsia" w:ascii="宋体" w:hAnsi="宋体"/>
          <w:b/>
          <w:bCs w:val="0"/>
          <w:color w:val="auto"/>
          <w:sz w:val="44"/>
          <w:szCs w:val="44"/>
          <w:lang w:eastAsia="zh-CN"/>
        </w:rPr>
      </w:pPr>
    </w:p>
    <w:p>
      <w:pPr>
        <w:ind w:left="420"/>
        <w:jc w:val="center"/>
        <w:rPr>
          <w:rFonts w:hint="eastAsia" w:ascii="宋体" w:hAnsi="宋体"/>
          <w:b/>
          <w:bCs w:val="0"/>
          <w:color w:val="auto"/>
          <w:sz w:val="44"/>
          <w:szCs w:val="44"/>
          <w:lang w:eastAsia="zh-CN"/>
        </w:r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val="en-US" w:eastAsia="zh-CN"/>
        </w:rPr>
        <w:t>内蒙古</w:t>
      </w:r>
      <w:r>
        <w:rPr>
          <w:rFonts w:hint="eastAsia" w:ascii="宋体" w:hAnsi="宋体" w:eastAsia="宋体" w:cs="宋体"/>
          <w:b/>
          <w:bCs/>
          <w:color w:val="auto"/>
          <w:sz w:val="44"/>
          <w:szCs w:val="44"/>
          <w:lang w:eastAsia="zh-CN"/>
        </w:rPr>
        <w:t>神东天隆集团</w:t>
      </w:r>
      <w:r>
        <w:rPr>
          <w:rFonts w:hint="eastAsia" w:ascii="宋体" w:hAnsi="宋体" w:eastAsia="宋体" w:cs="宋体"/>
          <w:b/>
          <w:bCs/>
          <w:color w:val="auto"/>
          <w:sz w:val="44"/>
          <w:szCs w:val="44"/>
          <w:lang w:val="en-US" w:eastAsia="zh-CN"/>
        </w:rPr>
        <w:t>股份</w:t>
      </w:r>
      <w:r>
        <w:rPr>
          <w:rFonts w:hint="eastAsia" w:ascii="宋体" w:hAnsi="宋体" w:eastAsia="宋体" w:cs="宋体"/>
          <w:b/>
          <w:bCs/>
          <w:color w:val="auto"/>
          <w:sz w:val="44"/>
          <w:szCs w:val="44"/>
          <w:lang w:eastAsia="zh-CN"/>
        </w:rPr>
        <w:t>有限公司</w:t>
      </w: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霍洛湾煤矿</w:t>
      </w:r>
    </w:p>
    <w:p>
      <w:pPr>
        <w:jc w:val="center"/>
        <w:rPr>
          <w:rFonts w:hint="default" w:ascii="宋体" w:hAnsi="宋体" w:eastAsia="宋体" w:cs="宋体"/>
          <w:b/>
          <w:bCs/>
          <w:color w:val="auto"/>
          <w:w w:val="80"/>
          <w:sz w:val="44"/>
          <w:szCs w:val="44"/>
          <w:lang w:val="en-US" w:eastAsia="zh-CN"/>
        </w:rPr>
      </w:pPr>
      <w:r>
        <w:rPr>
          <w:rFonts w:hint="eastAsia" w:ascii="宋体" w:hAnsi="宋体" w:eastAsia="宋体" w:cs="宋体"/>
          <w:b/>
          <w:bCs/>
          <w:color w:val="auto"/>
          <w:w w:val="80"/>
          <w:sz w:val="44"/>
          <w:szCs w:val="44"/>
          <w:lang w:val="en-US" w:eastAsia="zh-CN"/>
        </w:rPr>
        <w:t>关于购置矿用隔爆兼本质安全型高压真空配电装置</w:t>
      </w:r>
    </w:p>
    <w:p>
      <w:pPr>
        <w:jc w:val="center"/>
        <w:rPr>
          <w:rFonts w:hint="eastAsia" w:ascii="宋体" w:hAnsi="宋体" w:eastAsia="宋体" w:cs="宋体"/>
          <w:b/>
          <w:bCs/>
          <w:color w:val="auto"/>
          <w:w w:val="80"/>
          <w:sz w:val="36"/>
          <w:szCs w:val="36"/>
          <w:lang w:val="en-US" w:eastAsia="zh-CN"/>
        </w:rPr>
      </w:pPr>
    </w:p>
    <w:p>
      <w:pPr>
        <w:jc w:val="center"/>
        <w:rPr>
          <w:rFonts w:hint="eastAsia" w:ascii="宋体" w:hAnsi="宋体" w:eastAsia="宋体" w:cs="宋体"/>
          <w:b/>
          <w:bCs/>
          <w:color w:val="auto"/>
          <w:w w:val="80"/>
          <w:sz w:val="36"/>
          <w:szCs w:val="36"/>
          <w:lang w:val="en-US" w:eastAsia="zh-CN"/>
        </w:rPr>
      </w:pPr>
    </w:p>
    <w:p>
      <w:pPr>
        <w:jc w:val="center"/>
        <w:rPr>
          <w:rFonts w:hint="eastAsia" w:ascii="宋体" w:hAnsi="宋体" w:eastAsia="宋体" w:cs="宋体"/>
          <w:b/>
          <w:color w:val="auto"/>
          <w:sz w:val="36"/>
          <w:szCs w:val="36"/>
        </w:rPr>
      </w:pPr>
    </w:p>
    <w:p>
      <w:pPr>
        <w:jc w:val="center"/>
        <w:rPr>
          <w:rFonts w:hint="eastAsia" w:ascii="宋体" w:hAnsi="宋体" w:eastAsia="宋体" w:cs="宋体"/>
          <w:b/>
          <w:color w:val="auto"/>
          <w:sz w:val="36"/>
          <w:szCs w:val="36"/>
        </w:rPr>
      </w:pPr>
    </w:p>
    <w:p>
      <w:pPr>
        <w:jc w:val="center"/>
        <w:rPr>
          <w:rFonts w:hint="eastAsia" w:ascii="宋体" w:hAnsi="宋体" w:eastAsia="宋体" w:cs="宋体"/>
          <w:b/>
          <w:bCs w:val="0"/>
          <w:color w:val="auto"/>
          <w:sz w:val="96"/>
          <w:szCs w:val="96"/>
          <w:lang w:val="en-US" w:eastAsia="zh-CN"/>
        </w:rPr>
      </w:pPr>
      <w:r>
        <w:rPr>
          <w:rFonts w:hint="eastAsia" w:ascii="宋体" w:hAnsi="宋体" w:eastAsia="宋体" w:cs="宋体"/>
          <w:b/>
          <w:bCs w:val="0"/>
          <w:color w:val="auto"/>
          <w:sz w:val="84"/>
          <w:szCs w:val="84"/>
          <w:lang w:eastAsia="zh-CN"/>
        </w:rPr>
        <w:t>技</w:t>
      </w:r>
      <w:r>
        <w:rPr>
          <w:rFonts w:hint="eastAsia" w:ascii="宋体" w:hAnsi="宋体" w:cs="宋体"/>
          <w:b/>
          <w:bCs w:val="0"/>
          <w:color w:val="auto"/>
          <w:sz w:val="84"/>
          <w:szCs w:val="84"/>
          <w:lang w:val="en-US" w:eastAsia="zh-CN"/>
        </w:rPr>
        <w:t xml:space="preserve"> </w:t>
      </w:r>
      <w:r>
        <w:rPr>
          <w:rFonts w:hint="eastAsia" w:ascii="宋体" w:hAnsi="宋体" w:eastAsia="宋体" w:cs="宋体"/>
          <w:b/>
          <w:bCs w:val="0"/>
          <w:color w:val="auto"/>
          <w:sz w:val="84"/>
          <w:szCs w:val="84"/>
          <w:lang w:eastAsia="zh-CN"/>
        </w:rPr>
        <w:t>术</w:t>
      </w:r>
      <w:r>
        <w:rPr>
          <w:rFonts w:hint="eastAsia" w:ascii="宋体" w:hAnsi="宋体" w:cs="宋体"/>
          <w:b/>
          <w:bCs w:val="0"/>
          <w:color w:val="auto"/>
          <w:sz w:val="84"/>
          <w:szCs w:val="84"/>
          <w:lang w:val="en-US" w:eastAsia="zh-CN"/>
        </w:rPr>
        <w:t xml:space="preserve"> </w:t>
      </w:r>
      <w:r>
        <w:rPr>
          <w:rFonts w:hint="eastAsia" w:ascii="宋体" w:hAnsi="宋体" w:eastAsia="宋体" w:cs="宋体"/>
          <w:b/>
          <w:bCs w:val="0"/>
          <w:color w:val="auto"/>
          <w:sz w:val="84"/>
          <w:szCs w:val="84"/>
          <w:lang w:val="en-US" w:eastAsia="zh-CN"/>
        </w:rPr>
        <w:t>要</w:t>
      </w:r>
      <w:r>
        <w:rPr>
          <w:rFonts w:hint="eastAsia" w:ascii="宋体" w:hAnsi="宋体" w:cs="宋体"/>
          <w:b/>
          <w:bCs w:val="0"/>
          <w:color w:val="auto"/>
          <w:sz w:val="84"/>
          <w:szCs w:val="84"/>
          <w:lang w:val="en-US" w:eastAsia="zh-CN"/>
        </w:rPr>
        <w:t xml:space="preserve"> </w:t>
      </w:r>
      <w:r>
        <w:rPr>
          <w:rFonts w:hint="eastAsia" w:ascii="宋体" w:hAnsi="宋体" w:eastAsia="宋体" w:cs="宋体"/>
          <w:b/>
          <w:bCs w:val="0"/>
          <w:color w:val="auto"/>
          <w:sz w:val="84"/>
          <w:szCs w:val="84"/>
          <w:lang w:val="en-US" w:eastAsia="zh-CN"/>
        </w:rPr>
        <w:t>求</w:t>
      </w:r>
    </w:p>
    <w:p>
      <w:pPr>
        <w:jc w:val="center"/>
        <w:rPr>
          <w:rFonts w:hint="eastAsia" w:ascii="宋体" w:hAnsi="宋体" w:eastAsia="宋体" w:cs="宋体"/>
          <w:b/>
          <w:color w:val="auto"/>
          <w:sz w:val="32"/>
          <w:szCs w:val="32"/>
        </w:rPr>
      </w:pPr>
    </w:p>
    <w:p>
      <w:pPr>
        <w:tabs>
          <w:tab w:val="left" w:pos="1227"/>
        </w:tabs>
        <w:jc w:val="center"/>
        <w:rPr>
          <w:rFonts w:hint="eastAsia" w:ascii="宋体" w:hAnsi="宋体" w:eastAsia="宋体" w:cs="宋体"/>
          <w:b/>
          <w:color w:val="auto"/>
          <w:sz w:val="32"/>
          <w:szCs w:val="32"/>
        </w:rPr>
      </w:pPr>
    </w:p>
    <w:p>
      <w:pPr>
        <w:tabs>
          <w:tab w:val="left" w:pos="1227"/>
        </w:tabs>
        <w:jc w:val="center"/>
        <w:rPr>
          <w:rFonts w:hint="eastAsia" w:ascii="宋体" w:hAnsi="宋体" w:eastAsia="宋体" w:cs="宋体"/>
          <w:b/>
          <w:color w:val="auto"/>
          <w:sz w:val="32"/>
          <w:szCs w:val="32"/>
        </w:rPr>
      </w:pPr>
    </w:p>
    <w:p>
      <w:pPr>
        <w:tabs>
          <w:tab w:val="left" w:pos="1227"/>
        </w:tabs>
        <w:jc w:val="center"/>
        <w:rPr>
          <w:rFonts w:hint="eastAsia" w:ascii="宋体" w:hAnsi="宋体" w:eastAsia="宋体" w:cs="宋体"/>
          <w:b/>
          <w:color w:val="auto"/>
          <w:sz w:val="32"/>
          <w:szCs w:val="32"/>
        </w:rPr>
      </w:pPr>
    </w:p>
    <w:p>
      <w:pPr>
        <w:tabs>
          <w:tab w:val="left" w:pos="1227"/>
        </w:tabs>
        <w:jc w:val="center"/>
        <w:rPr>
          <w:rFonts w:hint="eastAsia" w:ascii="宋体" w:hAnsi="宋体" w:eastAsia="宋体" w:cs="宋体"/>
          <w:b/>
          <w:color w:val="auto"/>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color w:val="auto"/>
          <w:sz w:val="32"/>
          <w:szCs w:val="32"/>
          <w:lang w:val="en-US" w:eastAsia="zh-CN"/>
        </w:rPr>
      </w:pPr>
      <w:r>
        <w:rPr>
          <w:rFonts w:hint="eastAsia" w:ascii="宋体" w:hAnsi="宋体" w:eastAsia="宋体" w:cs="宋体"/>
          <w:b/>
          <w:color w:val="auto"/>
          <w:sz w:val="32"/>
          <w:szCs w:val="21"/>
          <w:lang w:val="en-US" w:eastAsia="zh-CN"/>
        </w:rPr>
        <w:t xml:space="preserve">  </w:t>
      </w:r>
      <w:r>
        <w:rPr>
          <w:rFonts w:hint="eastAsia" w:asciiTheme="minorEastAsia" w:hAnsiTheme="minorEastAsia" w:eastAsiaTheme="minorEastAsia" w:cstheme="minorEastAsia"/>
          <w:b/>
          <w:bCs/>
          <w:color w:val="auto"/>
          <w:sz w:val="32"/>
          <w:szCs w:val="32"/>
          <w:lang w:val="en-US" w:eastAsia="zh-CN"/>
        </w:rPr>
        <w:t>使用方：</w:t>
      </w:r>
      <w:r>
        <w:rPr>
          <w:rFonts w:hint="eastAsia" w:asciiTheme="minorEastAsia" w:hAnsiTheme="minorEastAsia" w:eastAsiaTheme="minorEastAsia" w:cstheme="minorEastAsia"/>
          <w:color w:val="auto"/>
          <w:sz w:val="32"/>
          <w:szCs w:val="32"/>
        </w:rPr>
        <w:t>内蒙古神东天隆集团股份有限公司霍洛湾煤矿</w:t>
      </w:r>
    </w:p>
    <w:p>
      <w:pPr>
        <w:jc w:val="center"/>
        <w:rPr>
          <w:rFonts w:hint="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审核方：</w:t>
      </w:r>
      <w:r>
        <w:rPr>
          <w:rFonts w:hint="eastAsia" w:asciiTheme="minorEastAsia" w:hAnsiTheme="minorEastAsia" w:eastAsiaTheme="minorEastAsia" w:cstheme="minorEastAsia"/>
          <w:color w:val="auto"/>
          <w:sz w:val="32"/>
          <w:szCs w:val="32"/>
          <w:lang w:val="en-US" w:eastAsia="zh-CN"/>
        </w:rPr>
        <w:t>内蒙古神东天隆集团股份有限公司机电动力部</w:t>
      </w:r>
      <w:r>
        <w:rPr>
          <w:rFonts w:hint="eastAsia" w:asciiTheme="minorEastAsia" w:hAnsiTheme="minorEastAsia" w:eastAsiaTheme="minorEastAsia" w:cstheme="minorEastAsia"/>
          <w:color w:val="auto"/>
          <w:szCs w:val="21"/>
        </w:rPr>
        <w:t xml:space="preserve">     </w:t>
      </w:r>
      <w:r>
        <w:rPr>
          <w:rFonts w:hint="eastAsia"/>
          <w:color w:val="auto"/>
          <w:sz w:val="30"/>
          <w:szCs w:val="30"/>
          <w:lang w:val="en-US" w:eastAsia="zh-CN"/>
        </w:rPr>
        <w:t xml:space="preserve">                                </w:t>
      </w:r>
      <w:r>
        <w:rPr>
          <w:rFonts w:hint="eastAsia"/>
          <w:color w:val="auto"/>
          <w:sz w:val="32"/>
          <w:szCs w:val="32"/>
          <w:lang w:val="en-US" w:eastAsia="zh-CN"/>
        </w:rPr>
        <w:t xml:space="preserve"> </w:t>
      </w:r>
    </w:p>
    <w:p>
      <w:pPr>
        <w:tabs>
          <w:tab w:val="left" w:pos="1227"/>
        </w:tabs>
        <w:jc w:val="center"/>
        <w:rPr>
          <w:rFonts w:ascii="宋体" w:hAnsi="宋体"/>
          <w:b w:val="0"/>
          <w:bCs/>
          <w:color w:val="auto"/>
          <w:sz w:val="32"/>
          <w:szCs w:val="21"/>
          <w:u w:val="none" w:color="auto"/>
        </w:rPr>
      </w:pPr>
      <w:r>
        <w:rPr>
          <w:rFonts w:ascii="宋体" w:hAnsi="宋体"/>
          <w:b w:val="0"/>
          <w:bCs/>
          <w:color w:val="auto"/>
          <w:sz w:val="32"/>
          <w:szCs w:val="21"/>
          <w:u w:val="none" w:color="auto"/>
        </w:rPr>
        <w:t>20</w:t>
      </w:r>
      <w:r>
        <w:rPr>
          <w:rFonts w:hint="eastAsia" w:ascii="宋体" w:hAnsi="宋体"/>
          <w:b w:val="0"/>
          <w:bCs/>
          <w:color w:val="auto"/>
          <w:sz w:val="32"/>
          <w:szCs w:val="21"/>
          <w:u w:val="none" w:color="auto"/>
          <w:lang w:val="en-US" w:eastAsia="zh-CN"/>
        </w:rPr>
        <w:t>22</w:t>
      </w:r>
      <w:r>
        <w:rPr>
          <w:rFonts w:ascii="宋体" w:hAnsi="宋体"/>
          <w:b w:val="0"/>
          <w:bCs/>
          <w:color w:val="auto"/>
          <w:sz w:val="32"/>
          <w:szCs w:val="21"/>
          <w:u w:val="none" w:color="auto"/>
        </w:rPr>
        <w:t>年</w:t>
      </w:r>
      <w:r>
        <w:rPr>
          <w:rFonts w:hint="eastAsia" w:ascii="宋体" w:hAnsi="宋体"/>
          <w:b w:val="0"/>
          <w:bCs/>
          <w:color w:val="auto"/>
          <w:sz w:val="32"/>
          <w:szCs w:val="21"/>
          <w:u w:val="none" w:color="auto"/>
          <w:lang w:val="en-US" w:eastAsia="zh-CN"/>
        </w:rPr>
        <w:t>6</w:t>
      </w:r>
      <w:r>
        <w:rPr>
          <w:rFonts w:ascii="宋体" w:hAnsi="宋体"/>
          <w:b w:val="0"/>
          <w:bCs/>
          <w:color w:val="auto"/>
          <w:sz w:val="32"/>
          <w:szCs w:val="21"/>
          <w:u w:val="none" w:color="auto"/>
        </w:rPr>
        <w:t>月</w:t>
      </w:r>
      <w:r>
        <w:rPr>
          <w:rFonts w:hint="eastAsia" w:ascii="宋体" w:hAnsi="宋体"/>
          <w:b w:val="0"/>
          <w:bCs/>
          <w:color w:val="auto"/>
          <w:sz w:val="32"/>
          <w:szCs w:val="21"/>
          <w:u w:val="none" w:color="auto"/>
          <w:lang w:val="en-US" w:eastAsia="zh-CN"/>
        </w:rPr>
        <w:t>9</w:t>
      </w:r>
      <w:r>
        <w:rPr>
          <w:rFonts w:ascii="宋体" w:hAnsi="宋体"/>
          <w:b w:val="0"/>
          <w:bCs/>
          <w:color w:val="auto"/>
          <w:sz w:val="32"/>
          <w:szCs w:val="21"/>
          <w:u w:val="none" w:color="auto"/>
        </w:rPr>
        <w:t>日</w:t>
      </w:r>
    </w:p>
    <w:p>
      <w:pPr>
        <w:jc w:val="both"/>
        <w:rPr>
          <w:rFonts w:hint="eastAsia"/>
          <w:color w:val="auto"/>
          <w:sz w:val="32"/>
          <w:szCs w:val="32"/>
          <w:lang w:val="en-US" w:eastAsia="zh-CN"/>
        </w:rPr>
      </w:pPr>
    </w:p>
    <w:p>
      <w:pPr>
        <w:jc w:val="center"/>
        <w:rPr>
          <w:rFonts w:hint="eastAsia" w:ascii="宋体" w:hAnsi="宋体" w:cs="宋体"/>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right"/>
        <w:rPr>
          <w:rFonts w:hint="default" w:eastAsia="黑体"/>
          <w:color w:val="auto"/>
          <w:sz w:val="32"/>
          <w:szCs w:val="32"/>
          <w:lang w:val="en-US" w:eastAsia="zh-CN"/>
        </w:rPr>
      </w:pPr>
      <w:r>
        <w:rPr>
          <w:rFonts w:hint="eastAsia" w:ascii="黑体" w:hAnsi="黑体" w:eastAsia="黑体" w:cs="黑体"/>
          <w:b/>
          <w:bCs/>
          <w:color w:val="auto"/>
          <w:sz w:val="32"/>
          <w:szCs w:val="32"/>
        </w:rPr>
        <w:t>编号：</w:t>
      </w:r>
      <w:r>
        <w:rPr>
          <w:rFonts w:hint="eastAsia" w:ascii="黑体" w:hAnsi="黑体" w:eastAsia="黑体" w:cs="黑体"/>
          <w:b/>
          <w:bCs/>
          <w:color w:val="auto"/>
          <w:sz w:val="32"/>
          <w:szCs w:val="32"/>
          <w:lang w:val="en-US" w:eastAsia="zh-CN"/>
        </w:rPr>
        <w:t>HLW-2022-ZX-017</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Theme="majorEastAsia" w:hAnsiTheme="majorEastAsia" w:eastAsiaTheme="majorEastAsia" w:cstheme="majorEastAsia"/>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技 术 要 求</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使用方：</w:t>
      </w:r>
      <w:r>
        <w:rPr>
          <w:rFonts w:hint="eastAsia" w:asciiTheme="minorEastAsia" w:hAnsiTheme="minorEastAsia" w:eastAsiaTheme="minorEastAsia" w:cstheme="minorEastAsia"/>
          <w:color w:val="auto"/>
          <w:sz w:val="32"/>
          <w:szCs w:val="32"/>
        </w:rPr>
        <w:t>内蒙古神东天隆集团股份有限公司霍洛湾煤矿</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32"/>
          <w:szCs w:val="32"/>
          <w:lang w:val="en-US" w:eastAsia="zh-CN"/>
        </w:rPr>
        <w:t>审核方：内蒙古神东天隆集团股份有限公司机电动力部</w:t>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Cs w:val="21"/>
        </w:rPr>
        <w:t xml:space="preserve">            </w:t>
      </w:r>
    </w:p>
    <w:p>
      <w:pPr>
        <w:pStyle w:val="12"/>
        <w:ind w:left="0" w:leftChars="0" w:firstLine="643"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一、基本信息：</w:t>
      </w:r>
    </w:p>
    <w:tbl>
      <w:tblPr>
        <w:tblStyle w:val="10"/>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464"/>
        <w:gridCol w:w="550"/>
        <w:gridCol w:w="550"/>
        <w:gridCol w:w="145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09" w:type="dxa"/>
            <w:noWrap w:val="0"/>
            <w:vAlign w:val="center"/>
          </w:tcPr>
          <w:p>
            <w:pPr>
              <w:ind w:right="-63" w:rightChars="-30"/>
              <w:jc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名称</w:t>
            </w:r>
          </w:p>
        </w:tc>
        <w:tc>
          <w:tcPr>
            <w:tcW w:w="2464" w:type="dxa"/>
            <w:noWrap w:val="0"/>
            <w:vAlign w:val="center"/>
          </w:tcPr>
          <w:p>
            <w:pPr>
              <w:jc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规格型号</w:t>
            </w:r>
          </w:p>
        </w:tc>
        <w:tc>
          <w:tcPr>
            <w:tcW w:w="550" w:type="dxa"/>
            <w:noWrap w:val="0"/>
            <w:vAlign w:val="center"/>
          </w:tcPr>
          <w:p>
            <w:pPr>
              <w:jc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单</w:t>
            </w:r>
          </w:p>
          <w:p>
            <w:pPr>
              <w:jc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位</w:t>
            </w:r>
          </w:p>
        </w:tc>
        <w:tc>
          <w:tcPr>
            <w:tcW w:w="550" w:type="dxa"/>
            <w:noWrap w:val="0"/>
            <w:vAlign w:val="center"/>
          </w:tcPr>
          <w:p>
            <w:pPr>
              <w:jc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数</w:t>
            </w:r>
          </w:p>
          <w:p>
            <w:pPr>
              <w:jc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量</w:t>
            </w:r>
          </w:p>
        </w:tc>
        <w:tc>
          <w:tcPr>
            <w:tcW w:w="1454" w:type="dxa"/>
            <w:noWrap w:val="0"/>
            <w:vAlign w:val="center"/>
          </w:tcPr>
          <w:p>
            <w:pPr>
              <w:jc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资金来源</w:t>
            </w:r>
          </w:p>
        </w:tc>
        <w:tc>
          <w:tcPr>
            <w:tcW w:w="2663" w:type="dxa"/>
            <w:noWrap w:val="0"/>
            <w:vAlign w:val="center"/>
          </w:tcPr>
          <w:p>
            <w:pPr>
              <w:jc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交（提）货</w:t>
            </w:r>
          </w:p>
          <w:p>
            <w:pPr>
              <w:jc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09" w:type="dxa"/>
            <w:vMerge w:val="restart"/>
            <w:noWrap w:val="0"/>
            <w:vAlign w:val="center"/>
          </w:tcPr>
          <w:p>
            <w:pPr>
              <w:widowControl/>
              <w:jc w:val="center"/>
              <w:textAlignment w:val="center"/>
              <w:rPr>
                <w:rFonts w:hint="default" w:asciiTheme="minorEastAsia" w:hAnsiTheme="minorEastAsia" w:eastAsiaTheme="minorEastAsia" w:cstheme="minorEastAsia"/>
                <w:b w:val="0"/>
                <w:bCs w:val="0"/>
                <w:color w:val="auto"/>
                <w:szCs w:val="21"/>
                <w:lang w:val="en-US" w:eastAsia="zh-CN"/>
              </w:rPr>
            </w:pPr>
            <w:r>
              <w:rPr>
                <w:rFonts w:ascii="宋体" w:hAnsi="宋体" w:eastAsia="宋体" w:cs="宋体"/>
                <w:color w:val="auto"/>
                <w:spacing w:val="0"/>
                <w:w w:val="100"/>
                <w:position w:val="0"/>
              </w:rPr>
              <w:t>矿用隔爆兼本质安全型高压真空配电装置</w:t>
            </w:r>
          </w:p>
        </w:tc>
        <w:tc>
          <w:tcPr>
            <w:tcW w:w="2464" w:type="dxa"/>
            <w:noWrap w:val="0"/>
            <w:vAlign w:val="center"/>
          </w:tcPr>
          <w:p>
            <w:pPr>
              <w:widowControl/>
              <w:jc w:val="center"/>
              <w:textAlignment w:val="center"/>
              <w:rPr>
                <w:rFonts w:hint="default" w:asciiTheme="minorEastAsia" w:hAnsiTheme="minorEastAsia" w:eastAsiaTheme="minorEastAsia" w:cstheme="minorEastAsia"/>
                <w:b w:val="0"/>
                <w:bCs w:val="0"/>
                <w:color w:val="auto"/>
                <w:szCs w:val="21"/>
                <w:lang w:val="en-US" w:eastAsia="zh-CN"/>
              </w:rPr>
            </w:pPr>
            <w:r>
              <w:rPr>
                <w:rFonts w:ascii="Times New Roman" w:hAnsi="Times New Roman" w:eastAsia="Times New Roman" w:cs="Times New Roman"/>
                <w:color w:val="auto"/>
                <w:spacing w:val="0"/>
                <w:w w:val="100"/>
                <w:position w:val="0"/>
                <w:lang w:val="en-US" w:eastAsia="en-US" w:bidi="en-US"/>
              </w:rPr>
              <w:t>PJG-400A/10-YD</w:t>
            </w:r>
            <w:r>
              <w:rPr>
                <w:rFonts w:hint="eastAsia" w:cs="Times New Roman"/>
                <w:color w:val="auto"/>
                <w:spacing w:val="0"/>
                <w:w w:val="100"/>
                <w:position w:val="0"/>
                <w:lang w:val="en-US" w:eastAsia="zh-CN" w:bidi="en-US"/>
              </w:rPr>
              <w:t>（馈出柜）</w:t>
            </w:r>
          </w:p>
        </w:tc>
        <w:tc>
          <w:tcPr>
            <w:tcW w:w="550" w:type="dxa"/>
            <w:noWrap w:val="0"/>
            <w:vAlign w:val="center"/>
          </w:tcPr>
          <w:p>
            <w:pPr>
              <w:widowControl/>
              <w:jc w:val="center"/>
              <w:textAlignment w:val="center"/>
              <w:rPr>
                <w:rFonts w:hint="default"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台</w:t>
            </w:r>
          </w:p>
        </w:tc>
        <w:tc>
          <w:tcPr>
            <w:tcW w:w="550" w:type="dxa"/>
            <w:noWrap w:val="0"/>
            <w:vAlign w:val="center"/>
          </w:tcPr>
          <w:p>
            <w:pPr>
              <w:widowControl/>
              <w:jc w:val="center"/>
              <w:textAlignment w:val="center"/>
              <w:rPr>
                <w:rFonts w:hint="default"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15</w:t>
            </w:r>
          </w:p>
        </w:tc>
        <w:tc>
          <w:tcPr>
            <w:tcW w:w="1454" w:type="dxa"/>
            <w:vMerge w:val="restart"/>
            <w:noWrap w:val="0"/>
            <w:vAlign w:val="center"/>
          </w:tcPr>
          <w:p>
            <w:pPr>
              <w:adjustRightInd w:val="0"/>
              <w:snapToGrid w:val="0"/>
              <w:spacing w:line="320" w:lineRule="exact"/>
              <w:jc w:val="right"/>
              <w:rPr>
                <w:rFonts w:hint="default"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2022年专项</w:t>
            </w:r>
          </w:p>
        </w:tc>
        <w:tc>
          <w:tcPr>
            <w:tcW w:w="2663" w:type="dxa"/>
            <w:vMerge w:val="restart"/>
            <w:noWrap w:val="0"/>
            <w:vAlign w:val="center"/>
          </w:tcPr>
          <w:p>
            <w:pPr>
              <w:adjustRightInd w:val="0"/>
              <w:snapToGrid w:val="0"/>
              <w:spacing w:line="320" w:lineRule="exact"/>
              <w:jc w:val="center"/>
              <w:rPr>
                <w:rFonts w:hint="default"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霍洛湾煤矿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09" w:type="dxa"/>
            <w:vMerge w:val="continue"/>
            <w:noWrap w:val="0"/>
            <w:vAlign w:val="center"/>
          </w:tcPr>
          <w:p>
            <w:pPr>
              <w:rPr>
                <w:rFonts w:hint="eastAsia"/>
                <w:color w:val="auto"/>
                <w:lang w:val="en-US" w:eastAsia="zh-CN"/>
              </w:rPr>
            </w:pPr>
          </w:p>
        </w:tc>
        <w:tc>
          <w:tcPr>
            <w:tcW w:w="2464" w:type="dxa"/>
            <w:noWrap w:val="0"/>
            <w:vAlign w:val="center"/>
          </w:tcPr>
          <w:p>
            <w:pPr>
              <w:widowControl/>
              <w:jc w:val="center"/>
              <w:textAlignment w:val="center"/>
              <w:rPr>
                <w:rFonts w:hint="eastAsia" w:eastAsia="宋体" w:asciiTheme="minorEastAsia" w:hAnsiTheme="minorEastAsia" w:cstheme="minorEastAsia"/>
                <w:b w:val="0"/>
                <w:bCs w:val="0"/>
                <w:color w:val="auto"/>
                <w:szCs w:val="21"/>
                <w:lang w:val="en-US" w:eastAsia="zh-CN"/>
              </w:rPr>
            </w:pPr>
            <w:r>
              <w:rPr>
                <w:rFonts w:ascii="Times New Roman" w:hAnsi="Times New Roman" w:eastAsia="Times New Roman" w:cs="Times New Roman"/>
                <w:color w:val="auto"/>
                <w:spacing w:val="0"/>
                <w:w w:val="100"/>
                <w:position w:val="0"/>
                <w:lang w:val="en-US" w:eastAsia="en-US" w:bidi="en-US"/>
              </w:rPr>
              <w:t>PJG-</w:t>
            </w:r>
            <w:r>
              <w:rPr>
                <w:rFonts w:hint="eastAsia" w:cs="Times New Roman"/>
                <w:color w:val="auto"/>
                <w:spacing w:val="0"/>
                <w:w w:val="100"/>
                <w:position w:val="0"/>
                <w:lang w:val="en-US" w:eastAsia="zh-CN" w:bidi="en-US"/>
              </w:rPr>
              <w:t>630</w:t>
            </w:r>
            <w:r>
              <w:rPr>
                <w:rFonts w:ascii="Times New Roman" w:hAnsi="Times New Roman" w:eastAsia="Times New Roman" w:cs="Times New Roman"/>
                <w:color w:val="auto"/>
                <w:spacing w:val="0"/>
                <w:w w:val="100"/>
                <w:position w:val="0"/>
                <w:lang w:val="en-US" w:eastAsia="en-US" w:bidi="en-US"/>
              </w:rPr>
              <w:t>A/10-YD</w:t>
            </w:r>
            <w:r>
              <w:rPr>
                <w:rFonts w:hint="eastAsia" w:cs="Times New Roman"/>
                <w:color w:val="auto"/>
                <w:spacing w:val="0"/>
                <w:w w:val="100"/>
                <w:position w:val="0"/>
                <w:lang w:val="en-US" w:eastAsia="zh-CN" w:bidi="en-US"/>
              </w:rPr>
              <w:t>（馈出柜）</w:t>
            </w:r>
          </w:p>
        </w:tc>
        <w:tc>
          <w:tcPr>
            <w:tcW w:w="550" w:type="dxa"/>
            <w:noWrap w:val="0"/>
            <w:vAlign w:val="center"/>
          </w:tcPr>
          <w:p>
            <w:pPr>
              <w:widowControl/>
              <w:jc w:val="center"/>
              <w:textAlignment w:val="center"/>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台</w:t>
            </w:r>
          </w:p>
        </w:tc>
        <w:tc>
          <w:tcPr>
            <w:tcW w:w="550" w:type="dxa"/>
            <w:noWrap w:val="0"/>
            <w:vAlign w:val="center"/>
          </w:tcPr>
          <w:p>
            <w:pPr>
              <w:widowControl/>
              <w:jc w:val="center"/>
              <w:textAlignment w:val="center"/>
              <w:rPr>
                <w:rFonts w:hint="default"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w:t>
            </w:r>
          </w:p>
        </w:tc>
        <w:tc>
          <w:tcPr>
            <w:tcW w:w="1454" w:type="dxa"/>
            <w:vMerge w:val="continue"/>
            <w:noWrap w:val="0"/>
            <w:vAlign w:val="center"/>
          </w:tcPr>
          <w:p>
            <w:pPr>
              <w:adjustRightInd w:val="0"/>
              <w:snapToGrid w:val="0"/>
              <w:spacing w:line="320" w:lineRule="exact"/>
              <w:jc w:val="right"/>
              <w:rPr>
                <w:rFonts w:hint="eastAsia" w:asciiTheme="minorEastAsia" w:hAnsiTheme="minorEastAsia" w:eastAsiaTheme="minorEastAsia" w:cstheme="minorEastAsia"/>
                <w:b w:val="0"/>
                <w:bCs w:val="0"/>
                <w:color w:val="auto"/>
                <w:szCs w:val="21"/>
                <w:lang w:val="en-US" w:eastAsia="zh-CN"/>
              </w:rPr>
            </w:pPr>
          </w:p>
        </w:tc>
        <w:tc>
          <w:tcPr>
            <w:tcW w:w="2663" w:type="dxa"/>
            <w:vMerge w:val="continue"/>
            <w:noWrap w:val="0"/>
            <w:vAlign w:val="center"/>
          </w:tcPr>
          <w:p>
            <w:pPr>
              <w:adjustRightInd w:val="0"/>
              <w:snapToGrid w:val="0"/>
              <w:spacing w:line="320" w:lineRule="exact"/>
              <w:jc w:val="center"/>
              <w:rPr>
                <w:rFonts w:hint="eastAsia" w:asciiTheme="minorEastAsia" w:hAnsiTheme="minorEastAsia" w:eastAsiaTheme="minorEastAsia" w:cstheme="minorEastAsia"/>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09" w:type="dxa"/>
            <w:vMerge w:val="continue"/>
            <w:noWrap w:val="0"/>
            <w:vAlign w:val="center"/>
          </w:tcPr>
          <w:p>
            <w:pPr>
              <w:widowControl/>
              <w:jc w:val="center"/>
              <w:textAlignment w:val="center"/>
              <w:rPr>
                <w:rFonts w:hint="eastAsia" w:asciiTheme="minorEastAsia" w:hAnsiTheme="minorEastAsia" w:eastAsiaTheme="minorEastAsia" w:cstheme="minorEastAsia"/>
                <w:b w:val="0"/>
                <w:bCs w:val="0"/>
                <w:color w:val="auto"/>
                <w:szCs w:val="21"/>
                <w:lang w:val="en-US" w:eastAsia="zh-CN"/>
              </w:rPr>
            </w:pPr>
          </w:p>
        </w:tc>
        <w:tc>
          <w:tcPr>
            <w:tcW w:w="2464" w:type="dxa"/>
            <w:noWrap w:val="0"/>
            <w:vAlign w:val="center"/>
          </w:tcPr>
          <w:p>
            <w:pPr>
              <w:widowControl/>
              <w:jc w:val="center"/>
              <w:textAlignment w:val="center"/>
              <w:rPr>
                <w:rFonts w:hint="default" w:eastAsia="宋体" w:asciiTheme="minorEastAsia" w:hAnsiTheme="minorEastAsia" w:cstheme="minorEastAsia"/>
                <w:b w:val="0"/>
                <w:bCs w:val="0"/>
                <w:color w:val="auto"/>
                <w:szCs w:val="21"/>
                <w:lang w:val="en-US" w:eastAsia="zh-CN"/>
              </w:rPr>
            </w:pPr>
            <w:r>
              <w:rPr>
                <w:rFonts w:ascii="Times New Roman" w:hAnsi="Times New Roman" w:eastAsia="Times New Roman" w:cs="Times New Roman"/>
                <w:color w:val="auto"/>
                <w:spacing w:val="0"/>
                <w:w w:val="100"/>
                <w:position w:val="0"/>
                <w:lang w:val="en-US" w:eastAsia="en-US" w:bidi="en-US"/>
              </w:rPr>
              <w:t>PJG-</w:t>
            </w:r>
            <w:r>
              <w:rPr>
                <w:rFonts w:hint="eastAsia" w:cs="Times New Roman"/>
                <w:color w:val="auto"/>
                <w:spacing w:val="0"/>
                <w:w w:val="100"/>
                <w:position w:val="0"/>
                <w:lang w:val="en-US" w:eastAsia="zh-CN" w:bidi="en-US"/>
              </w:rPr>
              <w:t>8</w:t>
            </w:r>
            <w:r>
              <w:rPr>
                <w:rFonts w:ascii="Times New Roman" w:hAnsi="Times New Roman" w:eastAsia="Times New Roman" w:cs="Times New Roman"/>
                <w:color w:val="auto"/>
                <w:spacing w:val="0"/>
                <w:w w:val="100"/>
                <w:position w:val="0"/>
                <w:lang w:val="en-US" w:eastAsia="en-US" w:bidi="en-US"/>
              </w:rPr>
              <w:t>00A/10-YD</w:t>
            </w:r>
            <w:r>
              <w:rPr>
                <w:rFonts w:hint="eastAsia" w:cs="Times New Roman"/>
                <w:color w:val="auto"/>
                <w:spacing w:val="0"/>
                <w:w w:val="100"/>
                <w:position w:val="0"/>
                <w:lang w:val="en-US" w:eastAsia="zh-CN" w:bidi="en-US"/>
              </w:rPr>
              <w:t>(进线柜2台，母联1台)</w:t>
            </w:r>
          </w:p>
        </w:tc>
        <w:tc>
          <w:tcPr>
            <w:tcW w:w="550" w:type="dxa"/>
            <w:noWrap w:val="0"/>
            <w:vAlign w:val="center"/>
          </w:tcPr>
          <w:p>
            <w:pPr>
              <w:widowControl/>
              <w:jc w:val="center"/>
              <w:textAlignment w:val="center"/>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台</w:t>
            </w:r>
          </w:p>
        </w:tc>
        <w:tc>
          <w:tcPr>
            <w:tcW w:w="550" w:type="dxa"/>
            <w:noWrap w:val="0"/>
            <w:vAlign w:val="center"/>
          </w:tcPr>
          <w:p>
            <w:pPr>
              <w:widowControl/>
              <w:jc w:val="center"/>
              <w:textAlignment w:val="center"/>
              <w:rPr>
                <w:rFonts w:hint="default"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3</w:t>
            </w:r>
          </w:p>
        </w:tc>
        <w:tc>
          <w:tcPr>
            <w:tcW w:w="1454" w:type="dxa"/>
            <w:vMerge w:val="continue"/>
            <w:noWrap w:val="0"/>
            <w:vAlign w:val="center"/>
          </w:tcPr>
          <w:p>
            <w:pPr>
              <w:adjustRightInd w:val="0"/>
              <w:snapToGrid w:val="0"/>
              <w:spacing w:line="320" w:lineRule="exact"/>
              <w:jc w:val="right"/>
              <w:rPr>
                <w:rFonts w:hint="eastAsia" w:asciiTheme="minorEastAsia" w:hAnsiTheme="minorEastAsia" w:eastAsiaTheme="minorEastAsia" w:cstheme="minorEastAsia"/>
                <w:b w:val="0"/>
                <w:bCs w:val="0"/>
                <w:color w:val="auto"/>
                <w:szCs w:val="21"/>
                <w:lang w:val="en-US" w:eastAsia="zh-CN"/>
              </w:rPr>
            </w:pPr>
          </w:p>
        </w:tc>
        <w:tc>
          <w:tcPr>
            <w:tcW w:w="2663" w:type="dxa"/>
            <w:vMerge w:val="continue"/>
            <w:noWrap w:val="0"/>
            <w:vAlign w:val="center"/>
          </w:tcPr>
          <w:p>
            <w:pPr>
              <w:adjustRightInd w:val="0"/>
              <w:snapToGrid w:val="0"/>
              <w:spacing w:line="320" w:lineRule="exact"/>
              <w:jc w:val="center"/>
              <w:rPr>
                <w:rFonts w:hint="eastAsia" w:asciiTheme="minorEastAsia" w:hAnsiTheme="minorEastAsia" w:eastAsiaTheme="minorEastAsia" w:cstheme="minorEastAsia"/>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09" w:type="dxa"/>
            <w:noWrap w:val="0"/>
            <w:vAlign w:val="center"/>
          </w:tcPr>
          <w:p>
            <w:pPr>
              <w:widowControl/>
              <w:jc w:val="center"/>
              <w:textAlignment w:val="center"/>
              <w:rPr>
                <w:rFonts w:hint="default"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矿用隔爆型锂离子蓄电池电源</w:t>
            </w:r>
          </w:p>
        </w:tc>
        <w:tc>
          <w:tcPr>
            <w:tcW w:w="2464" w:type="dxa"/>
            <w:noWrap w:val="0"/>
            <w:vAlign w:val="center"/>
          </w:tcPr>
          <w:p>
            <w:pPr>
              <w:widowControl/>
              <w:jc w:val="center"/>
              <w:textAlignment w:val="center"/>
              <w:rPr>
                <w:rFonts w:hint="default" w:ascii="Times New Roman" w:hAnsi="Times New Roman" w:eastAsia="宋体" w:cs="Times New Roman"/>
                <w:color w:val="auto"/>
                <w:spacing w:val="0"/>
                <w:w w:val="100"/>
                <w:position w:val="0"/>
                <w:lang w:val="en-US" w:eastAsia="zh-CN" w:bidi="en-US"/>
              </w:rPr>
            </w:pPr>
            <w:r>
              <w:rPr>
                <w:rFonts w:hint="eastAsia" w:eastAsia="宋体" w:cs="Times New Roman"/>
                <w:color w:val="auto"/>
                <w:spacing w:val="0"/>
                <w:w w:val="100"/>
                <w:position w:val="0"/>
                <w:lang w:val="en-US" w:eastAsia="zh-CN" w:bidi="en-US"/>
              </w:rPr>
              <w:t>DXBL3072/51X含矿用隔爆型</w:t>
            </w:r>
            <w:r>
              <w:rPr>
                <w:rFonts w:hint="eastAsia" w:cs="Times New Roman"/>
                <w:color w:val="auto"/>
                <w:spacing w:val="0"/>
                <w:w w:val="100"/>
                <w:position w:val="0"/>
                <w:lang w:val="en-US" w:eastAsia="zh-CN" w:bidi="en-US"/>
              </w:rPr>
              <w:t>兼</w:t>
            </w:r>
            <w:r>
              <w:rPr>
                <w:rFonts w:hint="eastAsia" w:eastAsia="宋体" w:cs="Times New Roman"/>
                <w:color w:val="auto"/>
                <w:spacing w:val="0"/>
                <w:w w:val="100"/>
                <w:position w:val="0"/>
                <w:lang w:val="en-US" w:eastAsia="zh-CN" w:bidi="en-US"/>
              </w:rPr>
              <w:t>本安型控制器</w:t>
            </w:r>
          </w:p>
        </w:tc>
        <w:tc>
          <w:tcPr>
            <w:tcW w:w="550" w:type="dxa"/>
            <w:noWrap w:val="0"/>
            <w:vAlign w:val="center"/>
          </w:tcPr>
          <w:p>
            <w:pPr>
              <w:widowControl/>
              <w:jc w:val="center"/>
              <w:textAlignment w:val="center"/>
              <w:rPr>
                <w:rFonts w:hint="default"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套</w:t>
            </w:r>
          </w:p>
        </w:tc>
        <w:tc>
          <w:tcPr>
            <w:tcW w:w="550" w:type="dxa"/>
            <w:noWrap w:val="0"/>
            <w:vAlign w:val="center"/>
          </w:tcPr>
          <w:p>
            <w:pPr>
              <w:widowControl/>
              <w:jc w:val="center"/>
              <w:textAlignment w:val="center"/>
              <w:rPr>
                <w:rFonts w:hint="default"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w:t>
            </w:r>
          </w:p>
        </w:tc>
        <w:tc>
          <w:tcPr>
            <w:tcW w:w="1454" w:type="dxa"/>
            <w:noWrap w:val="0"/>
            <w:vAlign w:val="center"/>
          </w:tcPr>
          <w:p>
            <w:pPr>
              <w:adjustRightInd w:val="0"/>
              <w:snapToGrid w:val="0"/>
              <w:spacing w:line="320" w:lineRule="exact"/>
              <w:jc w:val="righ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2022年专项</w:t>
            </w:r>
          </w:p>
        </w:tc>
        <w:tc>
          <w:tcPr>
            <w:tcW w:w="2663" w:type="dxa"/>
            <w:noWrap w:val="0"/>
            <w:vAlign w:val="center"/>
          </w:tcPr>
          <w:p>
            <w:pPr>
              <w:adjustRightInd w:val="0"/>
              <w:snapToGrid w:val="0"/>
              <w:spacing w:line="320" w:lineRule="exact"/>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霍洛湾煤矿</w:t>
            </w:r>
          </w:p>
        </w:tc>
      </w:tr>
    </w:tbl>
    <w:p>
      <w:pPr>
        <w:rPr>
          <w:rFonts w:hint="eastAsia" w:asciiTheme="minorEastAsia" w:hAnsiTheme="minorEastAsia" w:eastAsiaTheme="minorEastAsia" w:cstheme="minorEastAsia"/>
          <w:vanish/>
          <w:color w:val="auto"/>
        </w:rPr>
      </w:pPr>
    </w:p>
    <w:p>
      <w:pPr>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基本参数：</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电压：</w:t>
      </w:r>
      <w:r>
        <w:rPr>
          <w:rFonts w:hint="eastAsia" w:asciiTheme="minorEastAsia" w:hAnsiTheme="minorEastAsia" w:eastAsiaTheme="minorEastAsia" w:cstheme="minorEastAsia"/>
          <w:color w:val="auto"/>
          <w:sz w:val="32"/>
          <w:szCs w:val="32"/>
          <w:lang w:val="en-US" w:eastAsia="zh-CN"/>
        </w:rPr>
        <w:tab/>
      </w:r>
      <w:r>
        <w:rPr>
          <w:rFonts w:hint="eastAsia" w:asciiTheme="minorEastAsia" w:hAnsiTheme="minorEastAsia" w:eastAsiaTheme="minorEastAsia" w:cstheme="minorEastAsia"/>
          <w:color w:val="auto"/>
          <w:sz w:val="32"/>
          <w:szCs w:val="32"/>
          <w:lang w:val="en-US" w:eastAsia="zh-CN"/>
        </w:rPr>
        <w:t>10kV</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电流：</w:t>
      </w:r>
      <w:r>
        <w:rPr>
          <w:rFonts w:hint="eastAsia" w:asciiTheme="minorEastAsia" w:hAnsiTheme="minorEastAsia" w:eastAsiaTheme="minorEastAsia" w:cstheme="minorEastAsia"/>
          <w:color w:val="auto"/>
          <w:sz w:val="32"/>
          <w:szCs w:val="32"/>
          <w:lang w:val="en-US" w:eastAsia="zh-CN"/>
        </w:rPr>
        <w:tab/>
      </w:r>
      <w:r>
        <w:rPr>
          <w:rFonts w:hint="eastAsia" w:asciiTheme="minorEastAsia" w:hAnsiTheme="minorEastAsia" w:eastAsiaTheme="minorEastAsia" w:cstheme="minorEastAsia"/>
          <w:color w:val="auto"/>
          <w:sz w:val="32"/>
          <w:szCs w:val="32"/>
          <w:lang w:val="en-US" w:eastAsia="zh-CN"/>
        </w:rPr>
        <w:t>400A、630A、800A；</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短路开断电流（有效值）：</w:t>
      </w:r>
      <w:r>
        <w:rPr>
          <w:rFonts w:hint="eastAsia" w:asciiTheme="minorEastAsia" w:hAnsiTheme="minorEastAsia" w:eastAsiaTheme="minorEastAsia" w:cstheme="minorEastAsia"/>
          <w:color w:val="auto"/>
          <w:sz w:val="32"/>
          <w:szCs w:val="32"/>
          <w:lang w:val="en-US" w:eastAsia="zh-CN"/>
        </w:rPr>
        <w:tab/>
      </w:r>
      <w:r>
        <w:rPr>
          <w:rFonts w:hint="eastAsia" w:asciiTheme="minorEastAsia" w:hAnsiTheme="minorEastAsia" w:eastAsiaTheme="minorEastAsia" w:cstheme="minorEastAsia"/>
          <w:color w:val="auto"/>
          <w:sz w:val="32"/>
          <w:szCs w:val="32"/>
          <w:lang w:val="en-US" w:eastAsia="zh-CN"/>
        </w:rPr>
        <w:t>25(12.5)kA；</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短路关合电流（峰值）：</w:t>
      </w:r>
      <w:r>
        <w:rPr>
          <w:rFonts w:hint="eastAsia" w:asciiTheme="minorEastAsia" w:hAnsiTheme="minorEastAsia" w:eastAsiaTheme="minorEastAsia" w:cstheme="minorEastAsia"/>
          <w:color w:val="auto"/>
          <w:sz w:val="32"/>
          <w:szCs w:val="32"/>
          <w:lang w:val="en-US" w:eastAsia="zh-CN"/>
        </w:rPr>
        <w:tab/>
      </w:r>
      <w:r>
        <w:rPr>
          <w:rFonts w:hint="eastAsia" w:asciiTheme="minorEastAsia" w:hAnsiTheme="minorEastAsia" w:eastAsiaTheme="minorEastAsia" w:cstheme="minorEastAsia"/>
          <w:color w:val="auto"/>
          <w:sz w:val="32"/>
          <w:szCs w:val="32"/>
          <w:lang w:val="en-US" w:eastAsia="zh-CN"/>
        </w:rPr>
        <w:t>63(35)kA；</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热稳定电流：25(12.5)kA (2S)；</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动稳定电流（峰值）：63(35)kA；</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机械寿命：10万次</w:t>
      </w:r>
      <w:r>
        <w:rPr>
          <w:rFonts w:hint="eastAsia" w:asciiTheme="minorEastAsia" w:hAnsiTheme="minorEastAsia" w:eastAsiaTheme="minorEastAsia" w:cstheme="minorEastAsia"/>
          <w:color w:val="auto"/>
          <w:sz w:val="32"/>
          <w:szCs w:val="32"/>
          <w:lang w:val="en-US" w:eastAsia="zh-CN"/>
        </w:rPr>
        <w:tab/>
      </w:r>
      <w:r>
        <w:rPr>
          <w:rFonts w:hint="eastAsia" w:asciiTheme="minorEastAsia" w:hAnsiTheme="minorEastAsia" w:eastAsiaTheme="minorEastAsia" w:cstheme="minorEastAsia"/>
          <w:color w:val="auto"/>
          <w:sz w:val="32"/>
          <w:szCs w:val="32"/>
          <w:lang w:val="en-US" w:eastAsia="zh-CN"/>
        </w:rPr>
        <w:t>。</w:t>
      </w:r>
    </w:p>
    <w:p>
      <w:pPr>
        <w:pStyle w:val="9"/>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基本要求：</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1、产品的生产制造符合相关国家标准和行业标准：</w:t>
      </w: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如有最新版本的规范标准，则应按最新版本执行，设备出卖方可采用高于或等同于以下标准的国家及行业标准。</w:t>
      </w: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en-US"/>
        </w:rPr>
        <w:t>GB1984</w:t>
      </w:r>
      <w:r>
        <w:rPr>
          <w:rFonts w:hint="eastAsia" w:asciiTheme="minorEastAsia" w:hAnsiTheme="minorEastAsia" w:eastAsiaTheme="minorEastAsia" w:cstheme="minorEastAsia"/>
          <w:color w:val="auto"/>
          <w:sz w:val="32"/>
          <w:szCs w:val="32"/>
          <w:lang w:val="en-US" w:eastAsia="en-US"/>
        </w:rPr>
        <w:tab/>
      </w:r>
      <w:r>
        <w:rPr>
          <w:rFonts w:hint="eastAsia" w:asciiTheme="minorEastAsia" w:hAnsiTheme="minorEastAsia" w:eastAsiaTheme="minorEastAsia" w:cstheme="minorEastAsia"/>
          <w:color w:val="auto"/>
          <w:sz w:val="32"/>
          <w:szCs w:val="32"/>
          <w:lang w:val="en-US" w:eastAsia="zh-CN"/>
        </w:rPr>
        <w:t>《交流高压断路器》</w:t>
      </w: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en-US"/>
        </w:rPr>
        <w:t>GB1985</w:t>
      </w:r>
      <w:r>
        <w:rPr>
          <w:rFonts w:hint="eastAsia" w:asciiTheme="minorEastAsia" w:hAnsiTheme="minorEastAsia" w:eastAsiaTheme="minorEastAsia" w:cstheme="minorEastAsia"/>
          <w:color w:val="auto"/>
          <w:sz w:val="32"/>
          <w:szCs w:val="32"/>
          <w:lang w:val="en-US" w:eastAsia="en-US"/>
        </w:rPr>
        <w:tab/>
      </w:r>
      <w:r>
        <w:rPr>
          <w:rFonts w:hint="eastAsia" w:asciiTheme="minorEastAsia" w:hAnsiTheme="minorEastAsia" w:eastAsiaTheme="minorEastAsia" w:cstheme="minorEastAsia"/>
          <w:color w:val="auto"/>
          <w:sz w:val="32"/>
          <w:szCs w:val="32"/>
          <w:lang w:val="en-US" w:eastAsia="zh-CN"/>
        </w:rPr>
        <w:t>《高压交流隔离开关和接地开关》</w:t>
      </w: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en-US"/>
        </w:rPr>
        <w:t>GB3836.1</w:t>
      </w:r>
      <w:r>
        <w:rPr>
          <w:rFonts w:hint="eastAsia" w:asciiTheme="minorEastAsia" w:hAnsiTheme="minorEastAsia" w:eastAsiaTheme="minorEastAsia" w:cstheme="minorEastAsia"/>
          <w:color w:val="auto"/>
          <w:sz w:val="32"/>
          <w:szCs w:val="32"/>
          <w:lang w:val="en-US" w:eastAsia="en-US"/>
        </w:rPr>
        <w:tab/>
      </w:r>
      <w:r>
        <w:rPr>
          <w:rFonts w:hint="eastAsia" w:asciiTheme="minorEastAsia" w:hAnsiTheme="minorEastAsia" w:eastAsiaTheme="minorEastAsia" w:cstheme="minorEastAsia"/>
          <w:color w:val="auto"/>
          <w:sz w:val="32"/>
          <w:szCs w:val="32"/>
          <w:lang w:val="en-US" w:eastAsia="zh-CN"/>
        </w:rPr>
        <w:t>《爆炸性环境第1部分：设备通用要求》</w:t>
      </w:r>
    </w:p>
    <w:p>
      <w:pPr>
        <w:pStyle w:val="9"/>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en-US"/>
        </w:rPr>
        <w:t>GB3836.2</w:t>
      </w:r>
      <w:r>
        <w:rPr>
          <w:rFonts w:hint="eastAsia" w:asciiTheme="minorEastAsia" w:hAnsiTheme="minorEastAsia" w:eastAsiaTheme="minorEastAsia" w:cstheme="minorEastAsia"/>
          <w:color w:val="auto"/>
          <w:sz w:val="32"/>
          <w:szCs w:val="32"/>
          <w:lang w:val="en-US" w:eastAsia="en-US"/>
        </w:rPr>
        <w:tab/>
      </w:r>
      <w:r>
        <w:rPr>
          <w:rFonts w:hint="eastAsia" w:asciiTheme="minorEastAsia" w:hAnsiTheme="minorEastAsia" w:eastAsiaTheme="minorEastAsia" w:cstheme="minorEastAsia"/>
          <w:color w:val="auto"/>
          <w:sz w:val="32"/>
          <w:szCs w:val="32"/>
          <w:lang w:val="en-US" w:eastAsia="zh-CN"/>
        </w:rPr>
        <w:t>《爆炸性环境第2部分：由隔爆外壳</w:t>
      </w:r>
      <w:r>
        <w:rPr>
          <w:rFonts w:hint="eastAsia" w:asciiTheme="minorEastAsia" w:hAnsiTheme="minorEastAsia" w:eastAsiaTheme="minorEastAsia" w:cstheme="minorEastAsia"/>
          <w:color w:val="auto"/>
          <w:sz w:val="32"/>
          <w:szCs w:val="32"/>
          <w:lang w:val="en-US" w:eastAsia="en-US"/>
        </w:rPr>
        <w:t>“d”</w:t>
      </w:r>
      <w:r>
        <w:rPr>
          <w:rFonts w:hint="eastAsia" w:asciiTheme="minorEastAsia" w:hAnsiTheme="minorEastAsia" w:eastAsiaTheme="minorEastAsia" w:cstheme="minorEastAsia"/>
          <w:color w:val="auto"/>
          <w:sz w:val="32"/>
          <w:szCs w:val="32"/>
          <w:lang w:val="en-US" w:eastAsia="zh-CN"/>
        </w:rPr>
        <w:t>保护的设备》</w:t>
      </w:r>
      <w:r>
        <w:rPr>
          <w:rFonts w:hint="eastAsia" w:asciiTheme="minorEastAsia" w:hAnsiTheme="minorEastAsia" w:eastAsiaTheme="minorEastAsia" w:cstheme="minorEastAsia"/>
          <w:color w:val="auto"/>
          <w:sz w:val="32"/>
          <w:szCs w:val="32"/>
          <w:lang w:val="en-US" w:eastAsia="en-US"/>
        </w:rPr>
        <w:t>GB763</w:t>
      </w:r>
      <w:r>
        <w:rPr>
          <w:rFonts w:hint="eastAsia" w:asciiTheme="minorEastAsia" w:hAnsiTheme="minorEastAsia" w:eastAsiaTheme="minorEastAsia" w:cstheme="minorEastAsia"/>
          <w:color w:val="auto"/>
          <w:sz w:val="32"/>
          <w:szCs w:val="32"/>
          <w:lang w:val="en-US" w:eastAsia="en-US"/>
        </w:rPr>
        <w:tab/>
      </w:r>
      <w:r>
        <w:rPr>
          <w:rFonts w:hint="eastAsia" w:asciiTheme="minorEastAsia" w:hAnsiTheme="minorEastAsia" w:eastAsiaTheme="minorEastAsia" w:cstheme="minorEastAsia"/>
          <w:color w:val="auto"/>
          <w:sz w:val="32"/>
          <w:szCs w:val="32"/>
          <w:lang w:val="en-US" w:eastAsia="zh-CN"/>
        </w:rPr>
        <w:t>《交流高压电器在长期工作时的发热》</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en-US"/>
        </w:rPr>
        <w:t>GB311</w:t>
      </w:r>
      <w:r>
        <w:rPr>
          <w:rFonts w:hint="eastAsia" w:asciiTheme="minorEastAsia" w:hAnsiTheme="minorEastAsia" w:eastAsiaTheme="minorEastAsia" w:cstheme="minorEastAsia"/>
          <w:color w:val="auto"/>
          <w:sz w:val="32"/>
          <w:szCs w:val="32"/>
          <w:lang w:val="en-US" w:eastAsia="en-US"/>
        </w:rPr>
        <w:tab/>
      </w:r>
      <w:r>
        <w:rPr>
          <w:rFonts w:hint="eastAsia" w:asciiTheme="minorEastAsia" w:hAnsiTheme="minorEastAsia" w:eastAsiaTheme="minorEastAsia" w:cstheme="minorEastAsia"/>
          <w:color w:val="auto"/>
          <w:sz w:val="32"/>
          <w:szCs w:val="32"/>
          <w:lang w:val="en-US" w:eastAsia="zh-CN"/>
        </w:rPr>
        <w:t>《高压输变电设备的绝缘配合》</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en-US"/>
        </w:rPr>
        <w:t>GB3309</w:t>
      </w:r>
      <w:r>
        <w:rPr>
          <w:rFonts w:hint="eastAsia" w:asciiTheme="minorEastAsia" w:hAnsiTheme="minorEastAsia" w:eastAsiaTheme="minorEastAsia" w:cstheme="minorEastAsia"/>
          <w:color w:val="auto"/>
          <w:sz w:val="32"/>
          <w:szCs w:val="32"/>
          <w:lang w:val="en-US" w:eastAsia="en-US"/>
        </w:rPr>
        <w:tab/>
      </w:r>
      <w:r>
        <w:rPr>
          <w:rFonts w:hint="eastAsia" w:asciiTheme="minorEastAsia" w:hAnsiTheme="minorEastAsia" w:eastAsiaTheme="minorEastAsia" w:cstheme="minorEastAsia"/>
          <w:color w:val="auto"/>
          <w:sz w:val="32"/>
          <w:szCs w:val="32"/>
          <w:lang w:val="en-US" w:eastAsia="zh-CN"/>
        </w:rPr>
        <w:t>《高压开关设备常温下的机械试验》</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en-US"/>
        </w:rPr>
        <w:t>GB2423.4</w:t>
      </w:r>
      <w:r>
        <w:rPr>
          <w:rFonts w:hint="eastAsia" w:asciiTheme="minorEastAsia" w:hAnsiTheme="minorEastAsia" w:eastAsiaTheme="minorEastAsia" w:cstheme="minorEastAsia"/>
          <w:color w:val="auto"/>
          <w:sz w:val="32"/>
          <w:szCs w:val="32"/>
          <w:lang w:val="en-US" w:eastAsia="en-US"/>
        </w:rPr>
        <w:tab/>
      </w:r>
      <w:r>
        <w:rPr>
          <w:rFonts w:hint="eastAsia" w:asciiTheme="minorEastAsia" w:hAnsiTheme="minorEastAsia" w:eastAsiaTheme="minorEastAsia" w:cstheme="minorEastAsia"/>
          <w:color w:val="auto"/>
          <w:sz w:val="32"/>
          <w:szCs w:val="32"/>
          <w:lang w:val="en-US" w:eastAsia="zh-CN"/>
        </w:rPr>
        <w:t>《电子电工产品交变湿热试验方法》</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en-US"/>
        </w:rPr>
        <w:t>GB2706</w:t>
      </w:r>
      <w:r>
        <w:rPr>
          <w:rFonts w:hint="eastAsia" w:asciiTheme="minorEastAsia" w:hAnsiTheme="minorEastAsia" w:eastAsiaTheme="minorEastAsia" w:cstheme="minorEastAsia"/>
          <w:color w:val="auto"/>
          <w:sz w:val="32"/>
          <w:szCs w:val="32"/>
          <w:lang w:val="en-US" w:eastAsia="en-US"/>
        </w:rPr>
        <w:tab/>
      </w:r>
      <w:r>
        <w:rPr>
          <w:rFonts w:hint="eastAsia" w:asciiTheme="minorEastAsia" w:hAnsiTheme="minorEastAsia" w:eastAsiaTheme="minorEastAsia" w:cstheme="minorEastAsia"/>
          <w:color w:val="auto"/>
          <w:sz w:val="32"/>
          <w:szCs w:val="32"/>
          <w:lang w:val="en-US" w:eastAsia="zh-CN"/>
        </w:rPr>
        <w:t>《交流高压电器动、热稳定试验方法》</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en-US"/>
        </w:rPr>
        <w:t>JB3855</w:t>
      </w:r>
      <w:r>
        <w:rPr>
          <w:rFonts w:hint="eastAsia" w:asciiTheme="minorEastAsia" w:hAnsiTheme="minorEastAsia" w:eastAsiaTheme="minorEastAsia" w:cstheme="minorEastAsia"/>
          <w:color w:val="auto"/>
          <w:sz w:val="32"/>
          <w:szCs w:val="32"/>
          <w:lang w:val="en-US" w:eastAsia="en-US"/>
        </w:rPr>
        <w:tab/>
      </w:r>
      <w:r>
        <w:rPr>
          <w:rFonts w:hint="eastAsia" w:asciiTheme="minorEastAsia" w:hAnsiTheme="minorEastAsia" w:eastAsiaTheme="minorEastAsia" w:cstheme="minorEastAsia"/>
          <w:color w:val="auto"/>
          <w:sz w:val="32"/>
          <w:szCs w:val="32"/>
          <w:lang w:val="zh-TW" w:eastAsia="zh-TW"/>
        </w:rPr>
        <w:t>《3.6〜</w:t>
      </w:r>
      <w:r>
        <w:rPr>
          <w:rFonts w:hint="eastAsia" w:asciiTheme="minorEastAsia" w:hAnsiTheme="minorEastAsia" w:eastAsiaTheme="minorEastAsia" w:cstheme="minorEastAsia"/>
          <w:color w:val="auto"/>
          <w:sz w:val="32"/>
          <w:szCs w:val="32"/>
          <w:lang w:val="en-US" w:eastAsia="en-US"/>
        </w:rPr>
        <w:t>40.5kV</w:t>
      </w:r>
      <w:r>
        <w:rPr>
          <w:rFonts w:hint="eastAsia" w:asciiTheme="minorEastAsia" w:hAnsiTheme="minorEastAsia" w:eastAsiaTheme="minorEastAsia" w:cstheme="minorEastAsia"/>
          <w:color w:val="auto"/>
          <w:sz w:val="32"/>
          <w:szCs w:val="32"/>
          <w:lang w:val="zh-TW" w:eastAsia="zh-TW"/>
        </w:rPr>
        <w:t>户内交流高压真空断路器》</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en-US"/>
        </w:rPr>
        <w:t>GB/T14808</w:t>
      </w:r>
      <w:r>
        <w:rPr>
          <w:rFonts w:hint="eastAsia" w:asciiTheme="minorEastAsia" w:hAnsiTheme="minorEastAsia" w:eastAsiaTheme="minorEastAsia" w:cstheme="minorEastAsia"/>
          <w:color w:val="auto"/>
          <w:sz w:val="32"/>
          <w:szCs w:val="32"/>
          <w:lang w:val="en-US" w:eastAsia="zh-CN"/>
        </w:rPr>
        <w:t>《交流高压接触器和基于接触器的电动机起动器》</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en-US"/>
        </w:rPr>
        <w:t>JB8739</w:t>
      </w:r>
      <w:r>
        <w:rPr>
          <w:rFonts w:hint="eastAsia" w:asciiTheme="minorEastAsia" w:hAnsiTheme="minorEastAsia" w:eastAsiaTheme="minorEastAsia" w:cstheme="minorEastAsia"/>
          <w:color w:val="auto"/>
          <w:sz w:val="32"/>
          <w:szCs w:val="32"/>
          <w:lang w:val="en-US" w:eastAsia="en-US"/>
        </w:rPr>
        <w:tab/>
      </w:r>
      <w:r>
        <w:rPr>
          <w:rFonts w:hint="eastAsia" w:asciiTheme="minorEastAsia" w:hAnsiTheme="minorEastAsia" w:eastAsiaTheme="minorEastAsia" w:cstheme="minorEastAsia"/>
          <w:color w:val="auto"/>
          <w:sz w:val="32"/>
          <w:szCs w:val="32"/>
          <w:lang w:val="en-US" w:eastAsia="zh-CN"/>
        </w:rPr>
        <w:t>《矿用隔爆高压配电装置》</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en-US"/>
        </w:rPr>
        <w:t>2</w:t>
      </w:r>
      <w:r>
        <w:rPr>
          <w:rFonts w:hint="eastAsia" w:asciiTheme="minorEastAsia" w:hAnsiTheme="minorEastAsia" w:eastAsiaTheme="minorEastAsia" w:cstheme="minorEastAsia"/>
          <w:color w:val="auto"/>
          <w:sz w:val="32"/>
          <w:szCs w:val="32"/>
          <w:lang w:val="en-US" w:eastAsia="zh-CN"/>
        </w:rPr>
        <w:t>、所有开关都采用永磁机构真空断路器，操作机构简单可靠，易于实现免维护，有利于减少开门次数；</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3、釆用快开门结构，门的开闭应省力。</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4、主电路釆用圆插头，以保证大电流时温升低、插接可靠。</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5、隔爆开关内部控制及保护回路元件应采用正常工作时不产生有害火花及电弧的半导体或其它无火花器件。</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6、为保证操作的安全性，隔爆开关负荷侧应设接地线。</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7、隔爆开关联接方式在技术协议内约定。</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8、手车的移出应有方便的支撑平台。</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9、高压隔爆开关应具有以下保护功能：</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9.1保护器应具有：三段式（独立时限及独立整定值）过电流保护、电缆绝缘监视保护、 反时限保护、电流型漏电保护、功率方向型漏电保护、带可调时限低电压和过电压保护、具备风电闭锁和瓦斯闭锁功能。</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9.2保护器具有远方速断测试、漏电测试、远方分励测试等多项遥控测试的功能</w:t>
      </w:r>
    </w:p>
    <w:p>
      <w:pPr>
        <w:pStyle w:val="9"/>
        <w:ind w:left="0" w:leftChars="0"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lang w:val="zh-TW" w:eastAsia="zh-TW"/>
        </w:rPr>
        <w:t>监控功能：需巡回监测：</w:t>
      </w:r>
      <w:r>
        <w:rPr>
          <w:rFonts w:hint="eastAsia" w:asciiTheme="minorEastAsia" w:hAnsiTheme="minorEastAsia" w:eastAsiaTheme="minorEastAsia" w:cstheme="minorEastAsia"/>
          <w:color w:val="auto"/>
          <w:sz w:val="32"/>
          <w:szCs w:val="32"/>
          <w:highlight w:val="none"/>
          <w:lang w:val="en-US" w:eastAsia="en-US"/>
        </w:rPr>
        <w:t>A、U、W、Var、Wh、Varh、COSΦ</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lang w:val="en-US" w:eastAsia="en-US"/>
        </w:rPr>
        <w:t>Hz</w:t>
      </w:r>
      <w:r>
        <w:rPr>
          <w:rFonts w:hint="eastAsia" w:asciiTheme="minorEastAsia" w:hAnsiTheme="minorEastAsia" w:eastAsiaTheme="minorEastAsia" w:cstheme="minorEastAsia"/>
          <w:color w:val="auto"/>
          <w:sz w:val="32"/>
          <w:szCs w:val="32"/>
          <w:highlight w:val="none"/>
          <w:lang w:val="zh-TW" w:eastAsia="zh-TW"/>
        </w:rPr>
        <w:t>等</w:t>
      </w:r>
      <w:r>
        <w:rPr>
          <w:rFonts w:hint="eastAsia" w:asciiTheme="minorEastAsia" w:hAnsiTheme="minorEastAsia" w:eastAsiaTheme="minorEastAsia" w:cstheme="minorEastAsia"/>
          <w:color w:val="auto"/>
          <w:sz w:val="32"/>
          <w:szCs w:val="32"/>
          <w:highlight w:val="none"/>
          <w:lang w:val="zh-TW" w:eastAsia="zh-CN"/>
        </w:rPr>
        <w:t>，</w:t>
      </w:r>
      <w:r>
        <w:rPr>
          <w:rFonts w:hint="eastAsia" w:asciiTheme="minorEastAsia" w:hAnsiTheme="minorEastAsia" w:eastAsiaTheme="minorEastAsia" w:cstheme="minorEastAsia"/>
          <w:color w:val="auto"/>
          <w:sz w:val="32"/>
          <w:szCs w:val="32"/>
          <w:highlight w:val="none"/>
          <w:lang w:val="en-US" w:eastAsia="zh-CN"/>
        </w:rPr>
        <w:t>能够记录并传输有功电量。</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9.4选用智能型供电电源，保护器在任何情况下掉电所有数据不丢失。</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9.5能够记录不少于32个保护动作事件并能存储故障录波数据，并在失电后能够可靠动作并把故障数据上传到地面集控站。</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9.6具有硬件故障自动闭锁保护出口功能。</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9.7大屏幕高亮度汉化液晶菜单式智能操作。</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9.8不停电实现对隔爆型真空配电装置的各种操作及定值整定（就地及远方），过载整定电流由软件浮动设定，在从零到开关允许最大值范围内，以</w:t>
      </w:r>
      <w:r>
        <w:rPr>
          <w:rFonts w:hint="eastAsia" w:asciiTheme="minorEastAsia" w:hAnsiTheme="minorEastAsia" w:eastAsiaTheme="minorEastAsia" w:cstheme="minorEastAsia"/>
          <w:color w:val="auto"/>
          <w:sz w:val="32"/>
          <w:szCs w:val="32"/>
          <w:lang w:val="en-US" w:eastAsia="en-US"/>
        </w:rPr>
        <w:t>1A</w:t>
      </w:r>
      <w:r>
        <w:rPr>
          <w:rFonts w:hint="eastAsia" w:asciiTheme="minorEastAsia" w:hAnsiTheme="minorEastAsia" w:eastAsiaTheme="minorEastAsia" w:cstheme="minorEastAsia"/>
          <w:color w:val="auto"/>
          <w:sz w:val="32"/>
          <w:szCs w:val="32"/>
          <w:lang w:val="en-US" w:eastAsia="zh-CN"/>
        </w:rPr>
        <w:t>为单位任意设定；</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9.9中文显示，智能化控制。为与矿井现有智能化供电系统无缝连接，智能保护器需选用中煤科工常州院研发的CZB1-YGF1型高开智能综合保护器。</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9.10设备支持工况在线监测和故障诊断实施功能。</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9.11设备支持远程控制和可视化控制功能。</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9.12具有遥信、遥测、遥控、遥调、遥视功能，具备无人值守实施条件。</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遥测:具有高效数据釆集功能，实时对开关进行电压、电流、有功功率、无功功率、功率 因数、频率等进行不断的采集、分析、处理、记录，显示曲线、棒图，自动生成各种报表。</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9.13产品具有开关内部小车断口视频实时监控功能，前门有视频图像窗口，实时显示开关内部断路器小车的运行位置状态，通过操作设备前门按钮和保护器菜单，均可以实现小车的自动推进或退出。矿方也可以通过矿用网络，将视频图像上传到地面集控中心，在地面大屏幕上实时观察到设备内部断路器小车隔离断口的实物图像状态，在地面对设备进行合闸、分闸操作, 并可以远程视频遥控小车的进出。具有断路器小车隔离断口处动静触头的无线测温预警功能，实时检测监控动静触头处的温度，实现温预警，为设备提前检修提供依据，避免发生大的生产安全事故。</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9.14通讯接口：一个</w:t>
      </w:r>
      <w:r>
        <w:rPr>
          <w:rFonts w:hint="eastAsia" w:asciiTheme="minorEastAsia" w:hAnsiTheme="minorEastAsia" w:eastAsiaTheme="minorEastAsia" w:cstheme="minorEastAsia"/>
          <w:color w:val="auto"/>
          <w:sz w:val="32"/>
          <w:szCs w:val="32"/>
          <w:lang w:val="en-US" w:eastAsia="en-US"/>
        </w:rPr>
        <w:t>RS485</w:t>
      </w:r>
      <w:r>
        <w:rPr>
          <w:rFonts w:hint="eastAsia" w:asciiTheme="minorEastAsia" w:hAnsiTheme="minorEastAsia" w:eastAsiaTheme="minorEastAsia" w:cstheme="minorEastAsia"/>
          <w:color w:val="auto"/>
          <w:sz w:val="32"/>
          <w:szCs w:val="32"/>
          <w:lang w:val="en-US" w:eastAsia="zh-CN"/>
        </w:rPr>
        <w:t>接口和两个以太网接口；</w:t>
      </w:r>
      <w:r>
        <w:rPr>
          <w:rFonts w:hint="eastAsia" w:asciiTheme="minorEastAsia" w:hAnsiTheme="minorEastAsia" w:eastAsiaTheme="minorEastAsia" w:cstheme="minorEastAsia"/>
          <w:color w:val="auto"/>
          <w:sz w:val="32"/>
          <w:szCs w:val="32"/>
          <w:lang w:val="en-US" w:eastAsia="en-US"/>
        </w:rPr>
        <w:t>RS485</w:t>
      </w:r>
      <w:r>
        <w:rPr>
          <w:rFonts w:hint="eastAsia" w:asciiTheme="minorEastAsia" w:hAnsiTheme="minorEastAsia" w:eastAsiaTheme="minorEastAsia" w:cstheme="minorEastAsia"/>
          <w:color w:val="auto"/>
          <w:sz w:val="32"/>
          <w:szCs w:val="32"/>
          <w:lang w:val="en-US" w:eastAsia="zh-CN"/>
        </w:rPr>
        <w:t>通讯接口可与全矿井自动化系统汇接，将各设备运行参数传输到地面控制中心，接受上位控制系统的指令，实现设备的遥测、遥控和遥信。</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9.15二次出线喇叭口：在柜体侧面必须具备不少于8个，独立的二次接线喇叭嘴，满足自动化接线需要。</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9.16配电装置</w:t>
      </w:r>
      <w:r>
        <w:rPr>
          <w:rFonts w:hint="eastAsia" w:asciiTheme="minorEastAsia" w:hAnsiTheme="minorEastAsia" w:eastAsiaTheme="minorEastAsia" w:cstheme="minorEastAsia"/>
          <w:color w:val="auto"/>
          <w:sz w:val="32"/>
          <w:szCs w:val="32"/>
          <w:highlight w:val="none"/>
          <w:lang w:val="en-US" w:eastAsia="zh-CN"/>
        </w:rPr>
        <w:t>的进线柜、母联柜为电动手</w:t>
      </w:r>
      <w:r>
        <w:rPr>
          <w:rFonts w:hint="eastAsia" w:asciiTheme="minorEastAsia" w:hAnsiTheme="minorEastAsia" w:eastAsiaTheme="minorEastAsia" w:cstheme="minorEastAsia"/>
          <w:color w:val="auto"/>
          <w:sz w:val="32"/>
          <w:szCs w:val="32"/>
          <w:lang w:val="en-US" w:eastAsia="zh-CN"/>
        </w:rPr>
        <w:t>车，所有馈出柜必须满足电动手车，电动接地刀闸功能，具备远程合分闸功能，可实现自动化控制功能；</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9.17配电装置内部手车具有电动操作功能，能自动推进或退出，可以就地或远方操作；开关内部具有视频监控功能，在手车室及负载室内分别配置高清摄像头，可实时查看手车室及负载室的相关情况，也可以通过网络，将视频图像上传到地面集控中心；</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9.18配备电源柜、母联柜铠装电缆连接喇叭筒装置，电源柜两侧配置接线套筒，其它柜体配置安装所需接线套筒，配置足够安装使用的螺栓。</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9.19提供足够数量的柜体导线连接铜母排及螺帽。</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10、电动操作机构配备电源，有如下要求：</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（1）、矿用隔爆型锂离子蓄电池电源输入AC660V,输出AC220V。</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（2）、矿用隔爆型锂离子蓄电池电源主要技术参数：</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①电源电池的额定能量：不小于3072Wh</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②转换时间：不大于1s；</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③供电时间：交流停电时，输出额定电流条件下，电池供电不少于4小时；</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④交流电源供电电压：AC220V（75%～115%），50Hz。</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⑤输入量监测：输入交流电压</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⑥输出量监测：输出直流电压、电流</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⑦电池监测：电池电压</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⑧充电机监测：充电机充电状态、电源异常状态等</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⑨充电机保护：过温、过充、过放和输出电流保护等</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⑩具有自诊断和故障指示功能。支持ModBus通讯规约、DL/T634.5104或DL/T860与监控系统通讯。</w:t>
      </w:r>
    </w:p>
    <w:p>
      <w:pPr>
        <w:pStyle w:val="9"/>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其他或环境要求：</w:t>
      </w:r>
    </w:p>
    <w:p>
      <w:pPr>
        <w:numPr>
          <w:ilvl w:val="0"/>
          <w:numId w:val="0"/>
        </w:numPr>
        <w:ind w:left="630" w:leftChars="0"/>
        <w:rPr>
          <w:rFonts w:hint="default" w:ascii="宋体" w:hAnsi="宋体" w:eastAsia="宋体" w:cs="宋体"/>
          <w:bCs/>
          <w:color w:val="auto"/>
          <w:sz w:val="32"/>
          <w:szCs w:val="32"/>
          <w:lang w:val="en-US" w:eastAsia="zh-CN"/>
        </w:rPr>
      </w:pP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一</w:t>
      </w: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环境要求</w:t>
      </w:r>
    </w:p>
    <w:p>
      <w:pPr>
        <w:numPr>
          <w:ilvl w:val="0"/>
          <w:numId w:val="2"/>
        </w:numPr>
        <w:ind w:left="655" w:hanging="25"/>
        <w:rPr>
          <w:rFonts w:ascii="宋体" w:hAnsi="宋体" w:cs="宋体"/>
          <w:bCs/>
          <w:color w:val="auto"/>
          <w:sz w:val="32"/>
          <w:szCs w:val="32"/>
        </w:rPr>
      </w:pPr>
      <w:r>
        <w:rPr>
          <w:rFonts w:hint="eastAsia" w:ascii="宋体" w:hAnsi="宋体" w:cs="宋体"/>
          <w:bCs/>
          <w:color w:val="auto"/>
          <w:sz w:val="32"/>
          <w:szCs w:val="32"/>
        </w:rPr>
        <w:t>海拔高度：不超过2000m；</w:t>
      </w:r>
    </w:p>
    <w:p>
      <w:pPr>
        <w:numPr>
          <w:ilvl w:val="0"/>
          <w:numId w:val="2"/>
        </w:numPr>
        <w:rPr>
          <w:rFonts w:ascii="宋体" w:hAnsi="宋体" w:cs="宋体"/>
          <w:bCs/>
          <w:color w:val="auto"/>
          <w:sz w:val="32"/>
          <w:szCs w:val="32"/>
        </w:rPr>
      </w:pPr>
      <w:r>
        <w:rPr>
          <w:rFonts w:hint="eastAsia" w:ascii="宋体" w:hAnsi="宋体" w:cs="宋体"/>
          <w:bCs/>
          <w:color w:val="auto"/>
          <w:sz w:val="32"/>
          <w:szCs w:val="32"/>
        </w:rPr>
        <w:t>环境温度：-5～+40℃；</w:t>
      </w:r>
    </w:p>
    <w:p>
      <w:pPr>
        <w:numPr>
          <w:ilvl w:val="0"/>
          <w:numId w:val="2"/>
        </w:numPr>
        <w:rPr>
          <w:rFonts w:ascii="宋体" w:hAnsi="宋体" w:cs="宋体"/>
          <w:bCs/>
          <w:color w:val="auto"/>
          <w:sz w:val="32"/>
          <w:szCs w:val="32"/>
        </w:rPr>
      </w:pPr>
      <w:r>
        <w:rPr>
          <w:rFonts w:hint="eastAsia" w:ascii="宋体" w:hAnsi="宋体" w:cs="宋体"/>
          <w:bCs/>
          <w:color w:val="auto"/>
          <w:sz w:val="32"/>
          <w:szCs w:val="32"/>
        </w:rPr>
        <w:t>相对湿度：不超过95%（+25℃）；</w:t>
      </w:r>
    </w:p>
    <w:p>
      <w:pPr>
        <w:numPr>
          <w:ilvl w:val="0"/>
          <w:numId w:val="2"/>
        </w:numPr>
        <w:rPr>
          <w:rFonts w:ascii="宋体" w:hAnsi="宋体" w:cs="宋体"/>
          <w:bCs/>
          <w:color w:val="auto"/>
          <w:sz w:val="32"/>
          <w:szCs w:val="32"/>
        </w:rPr>
      </w:pPr>
      <w:r>
        <w:rPr>
          <w:rFonts w:hint="eastAsia" w:ascii="宋体" w:hAnsi="宋体" w:cs="宋体"/>
          <w:bCs/>
          <w:color w:val="auto"/>
          <w:sz w:val="32"/>
          <w:szCs w:val="32"/>
        </w:rPr>
        <w:t>在有甲烷混合气体和煤尘，且有爆炸危险的矿井中；</w:t>
      </w:r>
    </w:p>
    <w:p>
      <w:pPr>
        <w:numPr>
          <w:ilvl w:val="0"/>
          <w:numId w:val="2"/>
        </w:numPr>
        <w:rPr>
          <w:rFonts w:ascii="宋体" w:hAnsi="宋体" w:cs="宋体"/>
          <w:bCs/>
          <w:color w:val="auto"/>
          <w:sz w:val="32"/>
          <w:szCs w:val="32"/>
        </w:rPr>
      </w:pPr>
      <w:r>
        <w:rPr>
          <w:rFonts w:hint="eastAsia" w:ascii="宋体" w:hAnsi="宋体" w:cs="宋体"/>
          <w:bCs/>
          <w:color w:val="auto"/>
          <w:sz w:val="32"/>
          <w:szCs w:val="32"/>
        </w:rPr>
        <w:t>无强烈颠簸、振动和与垂直的倾斜度不超过15°的环境中；</w:t>
      </w:r>
    </w:p>
    <w:p>
      <w:pPr>
        <w:numPr>
          <w:ilvl w:val="0"/>
          <w:numId w:val="2"/>
        </w:numPr>
        <w:rPr>
          <w:rFonts w:ascii="宋体" w:hAnsi="宋体" w:cs="宋体"/>
          <w:bCs/>
          <w:color w:val="auto"/>
          <w:sz w:val="32"/>
          <w:szCs w:val="32"/>
        </w:rPr>
      </w:pPr>
      <w:r>
        <w:rPr>
          <w:rFonts w:hint="eastAsia" w:ascii="宋体" w:hAnsi="宋体" w:cs="宋体"/>
          <w:bCs/>
          <w:color w:val="auto"/>
          <w:sz w:val="32"/>
          <w:szCs w:val="32"/>
        </w:rPr>
        <w:t>无足以腐蚀金属和破坏绝缘的气体和蒸汽。</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（二）其他</w:t>
      </w:r>
    </w:p>
    <w:p>
      <w:pPr>
        <w:pStyle w:val="9"/>
        <w:ind w:left="0" w:leftChars="0"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1、提供产品合格证、煤矿矿用产品煤安标志、防爆合格证、产品说明书、出厂检验报告及其它相关资料。</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2、提供设备安装过程中的技术支持，免费对相关从业人员进行培训。</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lang w:val="zh-CN" w:eastAsia="zh-CN"/>
        </w:rPr>
        <w:t>、</w:t>
      </w:r>
      <w:r>
        <w:rPr>
          <w:rFonts w:hint="eastAsia" w:asciiTheme="minorEastAsia" w:hAnsiTheme="minorEastAsia" w:eastAsiaTheme="minorEastAsia" w:cstheme="minorEastAsia"/>
          <w:color w:val="auto"/>
          <w:sz w:val="32"/>
          <w:szCs w:val="32"/>
          <w:lang w:val="en-US" w:eastAsia="zh-CN"/>
        </w:rPr>
        <w:t>设备及材料的运输、卸车、就位、调试均由中标方负责。</w:t>
      </w:r>
    </w:p>
    <w:p>
      <w:pPr>
        <w:pStyle w:val="9"/>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质量保证、付款方式及售后：</w:t>
      </w:r>
    </w:p>
    <w:p>
      <w:pPr>
        <w:pStyle w:val="9"/>
        <w:ind w:left="0" w:leftChars="0"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（一）质量保证</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质保期为到货后18个月或使用后1年。</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bookmarkStart w:id="0" w:name="bookmark111"/>
      <w:r>
        <w:rPr>
          <w:rFonts w:hint="eastAsia" w:asciiTheme="minorEastAsia" w:hAnsiTheme="minorEastAsia" w:eastAsiaTheme="minorEastAsia" w:cstheme="minorEastAsia"/>
          <w:color w:val="auto"/>
          <w:sz w:val="32"/>
          <w:szCs w:val="32"/>
          <w:lang w:val="en-US" w:eastAsia="zh-CN"/>
        </w:rPr>
        <w:t>（</w:t>
      </w:r>
      <w:bookmarkEnd w:id="0"/>
      <w:r>
        <w:rPr>
          <w:rFonts w:hint="eastAsia" w:asciiTheme="minorEastAsia" w:hAnsiTheme="minorEastAsia" w:eastAsiaTheme="minorEastAsia" w:cstheme="minorEastAsia"/>
          <w:color w:val="auto"/>
          <w:sz w:val="32"/>
          <w:szCs w:val="32"/>
          <w:lang w:val="en-US" w:eastAsia="zh-CN"/>
        </w:rPr>
        <w:t>二）</w:t>
      </w:r>
      <w:r>
        <w:rPr>
          <w:rFonts w:hint="eastAsia" w:asciiTheme="minorEastAsia" w:hAnsiTheme="minorEastAsia" w:eastAsiaTheme="minorEastAsia" w:cstheme="minorEastAsia"/>
          <w:color w:val="auto"/>
          <w:sz w:val="32"/>
          <w:szCs w:val="32"/>
          <w:lang w:val="en-US" w:eastAsia="zh-CN"/>
        </w:rPr>
        <w:tab/>
      </w:r>
      <w:r>
        <w:rPr>
          <w:rFonts w:hint="eastAsia" w:asciiTheme="minorEastAsia" w:hAnsiTheme="minorEastAsia" w:eastAsiaTheme="minorEastAsia" w:cstheme="minorEastAsia"/>
          <w:color w:val="auto"/>
          <w:sz w:val="32"/>
          <w:szCs w:val="32"/>
          <w:lang w:val="en-US" w:eastAsia="zh-CN"/>
        </w:rPr>
        <w:t>售后服务</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bookmarkStart w:id="1" w:name="bookmark112"/>
      <w:r>
        <w:rPr>
          <w:rFonts w:hint="eastAsia" w:asciiTheme="minorEastAsia" w:hAnsiTheme="minorEastAsia" w:eastAsiaTheme="minorEastAsia" w:cstheme="minorEastAsia"/>
          <w:color w:val="auto"/>
          <w:sz w:val="32"/>
          <w:szCs w:val="32"/>
          <w:lang w:val="en-US" w:eastAsia="zh-CN"/>
        </w:rPr>
        <w:t>1</w:t>
      </w:r>
      <w:bookmarkEnd w:id="1"/>
      <w:r>
        <w:rPr>
          <w:rFonts w:hint="eastAsia" w:asciiTheme="minorEastAsia" w:hAnsiTheme="minorEastAsia" w:eastAsiaTheme="minorEastAsia" w:cstheme="minorEastAsia"/>
          <w:color w:val="auto"/>
          <w:sz w:val="32"/>
          <w:szCs w:val="32"/>
          <w:lang w:val="en-US" w:eastAsia="zh-CN"/>
        </w:rPr>
        <w:t>、产品出厂2年内供方应及时提交免费技术服务，对使用中出现的问题应能迅速处理， 24小时内到矿，保证设备的正常使用；优惠提供配件，并保证及时供应。</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bookmarkStart w:id="2" w:name="bookmark113"/>
      <w:r>
        <w:rPr>
          <w:rFonts w:hint="eastAsia" w:asciiTheme="minorEastAsia" w:hAnsiTheme="minorEastAsia" w:eastAsiaTheme="minorEastAsia" w:cstheme="minorEastAsia"/>
          <w:color w:val="auto"/>
          <w:sz w:val="32"/>
          <w:szCs w:val="32"/>
          <w:lang w:val="en-US" w:eastAsia="zh-CN"/>
        </w:rPr>
        <w:t>2</w:t>
      </w:r>
      <w:bookmarkEnd w:id="2"/>
      <w:r>
        <w:rPr>
          <w:rFonts w:hint="eastAsia" w:asciiTheme="minorEastAsia" w:hAnsiTheme="minorEastAsia" w:eastAsiaTheme="minorEastAsia" w:cstheme="minorEastAsia"/>
          <w:color w:val="auto"/>
          <w:sz w:val="32"/>
          <w:szCs w:val="32"/>
          <w:lang w:val="en-US" w:eastAsia="zh-CN"/>
        </w:rPr>
        <w:t>、除相应最终用户的技术服务要求外，一年1-2次的技术回访，解决用户在使用过程中 的一些问题，以及设备在运行过程中的注意事项。</w:t>
      </w:r>
    </w:p>
    <w:p>
      <w:pPr>
        <w:pStyle w:val="9"/>
        <w:ind w:left="0" w:leftChars="0"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3、后期配件采购一年内按招标价供应，五年内价格不大于招标价120%，且不加收技术服务费。</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bookmarkStart w:id="3" w:name="_GoBack"/>
      <w:bookmarkEnd w:id="3"/>
    </w:p>
    <w:p>
      <w:pPr>
        <w:spacing w:line="400" w:lineRule="exact"/>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（以下空白，无正文）</w:t>
      </w:r>
    </w:p>
    <w:p>
      <w:pPr>
        <w:pStyle w:val="9"/>
        <w:numPr>
          <w:ilvl w:val="0"/>
          <w:numId w:val="0"/>
        </w:numPr>
        <w:ind w:leftChars="200"/>
        <w:rPr>
          <w:rFonts w:hint="eastAsia" w:asciiTheme="minorEastAsia" w:hAnsiTheme="minorEastAsia" w:eastAsiaTheme="minorEastAsia" w:cstheme="minorEastAsia"/>
          <w:color w:val="auto"/>
          <w:sz w:val="32"/>
          <w:szCs w:val="32"/>
          <w:lang w:val="en-US" w:eastAsia="zh-CN"/>
        </w:rPr>
      </w:pPr>
    </w:p>
    <w:p>
      <w:pPr>
        <w:pStyle w:val="9"/>
        <w:numPr>
          <w:ilvl w:val="0"/>
          <w:numId w:val="0"/>
        </w:numPr>
        <w:ind w:leftChars="200"/>
        <w:rPr>
          <w:rFonts w:hint="eastAsia" w:asciiTheme="minorEastAsia" w:hAnsiTheme="minorEastAsia" w:eastAsiaTheme="minorEastAsia" w:cstheme="minorEastAsia"/>
          <w:color w:val="auto"/>
          <w:sz w:val="32"/>
          <w:szCs w:val="32"/>
          <w:lang w:val="en-US" w:eastAsia="zh-CN"/>
        </w:rPr>
      </w:pPr>
    </w:p>
    <w:p>
      <w:pPr>
        <w:pStyle w:val="9"/>
        <w:numPr>
          <w:ilvl w:val="0"/>
          <w:numId w:val="0"/>
        </w:numPr>
        <w:ind w:leftChars="200"/>
        <w:rPr>
          <w:rFonts w:hint="eastAsia" w:asciiTheme="minorEastAsia" w:hAnsiTheme="minorEastAsia" w:eastAsiaTheme="minorEastAsia" w:cstheme="minorEastAsia"/>
          <w:color w:val="auto"/>
          <w:sz w:val="32"/>
          <w:szCs w:val="32"/>
          <w:lang w:val="en-US" w:eastAsia="zh-CN"/>
        </w:rPr>
      </w:pPr>
    </w:p>
    <w:p>
      <w:pPr>
        <w:pStyle w:val="9"/>
        <w:numPr>
          <w:ilvl w:val="0"/>
          <w:numId w:val="0"/>
        </w:numPr>
        <w:ind w:leftChars="200"/>
        <w:rPr>
          <w:rFonts w:hint="eastAsia" w:asciiTheme="minorEastAsia" w:hAnsiTheme="minorEastAsia" w:eastAsiaTheme="minorEastAsia" w:cstheme="minorEastAsia"/>
          <w:color w:val="auto"/>
          <w:sz w:val="32"/>
          <w:szCs w:val="32"/>
          <w:lang w:val="en-US" w:eastAsia="zh-CN"/>
        </w:rPr>
      </w:pPr>
    </w:p>
    <w:p>
      <w:pPr>
        <w:pStyle w:val="9"/>
        <w:numPr>
          <w:ilvl w:val="0"/>
          <w:numId w:val="0"/>
        </w:numPr>
        <w:ind w:leftChars="200"/>
        <w:rPr>
          <w:rFonts w:hint="eastAsia" w:asciiTheme="minorEastAsia" w:hAnsiTheme="minorEastAsia" w:eastAsiaTheme="minorEastAsia" w:cstheme="minorEastAsia"/>
          <w:color w:val="auto"/>
          <w:sz w:val="32"/>
          <w:szCs w:val="32"/>
          <w:lang w:val="en-US" w:eastAsia="zh-CN"/>
        </w:rPr>
      </w:pPr>
    </w:p>
    <w:p>
      <w:pPr>
        <w:pStyle w:val="9"/>
        <w:numPr>
          <w:ilvl w:val="0"/>
          <w:numId w:val="0"/>
        </w:numPr>
        <w:ind w:leftChars="200"/>
        <w:rPr>
          <w:rFonts w:hint="eastAsia" w:asciiTheme="minorEastAsia" w:hAnsiTheme="minorEastAsia" w:eastAsiaTheme="minorEastAsia" w:cstheme="minorEastAsia"/>
          <w:color w:val="auto"/>
          <w:sz w:val="32"/>
          <w:szCs w:val="32"/>
          <w:lang w:val="en-US" w:eastAsia="zh-CN"/>
        </w:rPr>
      </w:pPr>
    </w:p>
    <w:p>
      <w:pPr>
        <w:pStyle w:val="9"/>
        <w:numPr>
          <w:ilvl w:val="0"/>
          <w:numId w:val="0"/>
        </w:numPr>
        <w:ind w:leftChars="200"/>
        <w:rPr>
          <w:rFonts w:hint="eastAsia" w:asciiTheme="minorEastAsia" w:hAnsiTheme="minorEastAsia" w:eastAsiaTheme="minorEastAsia" w:cstheme="minor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color w:val="auto"/>
          <w:sz w:val="36"/>
          <w:szCs w:val="36"/>
        </w:rPr>
      </w:pPr>
      <w:r>
        <w:rPr>
          <w:rFonts w:hint="eastAsia" w:asciiTheme="majorEastAsia" w:hAnsiTheme="majorEastAsia" w:eastAsiaTheme="majorEastAsia" w:cstheme="majorEastAsia"/>
          <w:b/>
          <w:bCs w:val="0"/>
          <w:color w:val="auto"/>
          <w:sz w:val="36"/>
          <w:szCs w:val="36"/>
        </w:rPr>
        <w:t>签</w:t>
      </w:r>
      <w:r>
        <w:rPr>
          <w:rFonts w:hint="eastAsia" w:asciiTheme="majorEastAsia" w:hAnsiTheme="majorEastAsia" w:eastAsiaTheme="majorEastAsia" w:cstheme="majorEastAsia"/>
          <w:b/>
          <w:bCs w:val="0"/>
          <w:color w:val="auto"/>
          <w:sz w:val="36"/>
          <w:szCs w:val="36"/>
          <w:lang w:val="en-US" w:eastAsia="zh-CN"/>
        </w:rPr>
        <w:t xml:space="preserve"> </w:t>
      </w:r>
      <w:r>
        <w:rPr>
          <w:rFonts w:hint="eastAsia" w:asciiTheme="majorEastAsia" w:hAnsiTheme="majorEastAsia" w:eastAsiaTheme="majorEastAsia" w:cstheme="majorEastAsia"/>
          <w:b/>
          <w:bCs w:val="0"/>
          <w:color w:val="auto"/>
          <w:sz w:val="36"/>
          <w:szCs w:val="36"/>
        </w:rPr>
        <w:t>字</w:t>
      </w:r>
      <w:r>
        <w:rPr>
          <w:rFonts w:hint="eastAsia" w:asciiTheme="majorEastAsia" w:hAnsiTheme="majorEastAsia" w:eastAsiaTheme="majorEastAsia" w:cstheme="majorEastAsia"/>
          <w:b/>
          <w:bCs w:val="0"/>
          <w:color w:val="auto"/>
          <w:sz w:val="36"/>
          <w:szCs w:val="36"/>
          <w:lang w:val="en-US" w:eastAsia="zh-CN"/>
        </w:rPr>
        <w:t xml:space="preserve"> 审 批 </w:t>
      </w:r>
      <w:r>
        <w:rPr>
          <w:rFonts w:hint="eastAsia" w:asciiTheme="majorEastAsia" w:hAnsiTheme="majorEastAsia" w:eastAsiaTheme="majorEastAsia" w:cstheme="majorEastAsia"/>
          <w:b/>
          <w:bCs w:val="0"/>
          <w:color w:val="auto"/>
          <w:sz w:val="36"/>
          <w:szCs w:val="36"/>
        </w:rPr>
        <w:t>页</w:t>
      </w:r>
    </w:p>
    <w:p>
      <w:pPr>
        <w:pStyle w:val="8"/>
        <w:rPr>
          <w:rFonts w:hint="eastAsia" w:asciiTheme="minorEastAsia" w:hAnsiTheme="minorEastAsia" w:eastAsiaTheme="minorEastAsia" w:cstheme="minorEastAsia"/>
          <w:color w:val="auto"/>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color w:val="auto"/>
          <w:sz w:val="32"/>
          <w:szCs w:val="32"/>
          <w:lang w:val="en-US" w:eastAsia="zh-CN"/>
        </w:rPr>
        <w:t>使用方（章）：</w:t>
      </w:r>
      <w:r>
        <w:rPr>
          <w:rFonts w:hint="eastAsia" w:asciiTheme="minorEastAsia" w:hAnsiTheme="minorEastAsia" w:eastAsiaTheme="minorEastAsia" w:cstheme="minorEastAsia"/>
          <w:color w:val="auto"/>
          <w:sz w:val="32"/>
          <w:szCs w:val="32"/>
        </w:rPr>
        <w:t>内蒙古神东天隆集团股份有限公司霍洛湾煤矿</w:t>
      </w:r>
      <w:r>
        <w:rPr>
          <w:rFonts w:hint="eastAsia" w:asciiTheme="minorEastAsia" w:hAnsiTheme="minorEastAsia" w:eastAsiaTheme="minorEastAsia" w:cstheme="minorEastAsia"/>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olor w:val="auto"/>
          <w:sz w:val="32"/>
          <w:szCs w:val="32"/>
          <w:lang w:val="en-US" w:eastAsia="zh-CN"/>
        </w:rPr>
        <w:t>单位分管领导</w:t>
      </w:r>
      <w:r>
        <w:rPr>
          <w:rFonts w:hint="eastAsia" w:asciiTheme="minorEastAsia" w:hAnsiTheme="minorEastAsia" w:eastAsiaTheme="minorEastAsia" w:cstheme="minorEastAsia"/>
          <w:bCs/>
          <w:color w:val="auto"/>
          <w:sz w:val="32"/>
          <w:szCs w:val="32"/>
        </w:rPr>
        <w:t xml:space="preserve">：                  </w:t>
      </w:r>
      <w:r>
        <w:rPr>
          <w:rFonts w:hint="eastAsia" w:asciiTheme="minorEastAsia" w:hAnsiTheme="minorEastAsia" w:eastAsiaTheme="minorEastAsia" w:cstheme="minorEastAsia"/>
          <w:color w:val="auto"/>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olor w:val="auto"/>
          <w:sz w:val="32"/>
          <w:szCs w:val="32"/>
          <w:lang w:val="en-US" w:eastAsia="zh-CN"/>
        </w:rPr>
        <w:t>审批</w:t>
      </w:r>
      <w:r>
        <w:rPr>
          <w:rFonts w:hint="eastAsia" w:asciiTheme="minorEastAsia" w:hAnsiTheme="minorEastAsia" w:eastAsiaTheme="minorEastAsia" w:cstheme="minorEastAsia"/>
          <w:bCs/>
          <w:color w:val="auto"/>
          <w:sz w:val="32"/>
          <w:szCs w:val="32"/>
        </w:rPr>
        <w:t>日期：</w:t>
      </w:r>
      <w:r>
        <w:rPr>
          <w:rFonts w:hint="eastAsia" w:asciiTheme="minorEastAsia" w:hAnsiTheme="minorEastAsia" w:eastAsiaTheme="minorEastAsia" w:cstheme="minorEastAsia"/>
          <w:bCs/>
          <w:color w:val="auto"/>
          <w:sz w:val="32"/>
          <w:szCs w:val="32"/>
          <w:lang w:val="en-US" w:eastAsia="zh-CN"/>
        </w:rPr>
        <w:t xml:space="preserve">          </w:t>
      </w:r>
      <w:r>
        <w:rPr>
          <w:rFonts w:hint="eastAsia" w:asciiTheme="minorEastAsia" w:hAnsiTheme="minorEastAsia" w:eastAsiaTheme="minorEastAsia" w:cstheme="minorEastAsia"/>
          <w:bCs/>
          <w:color w:val="auto"/>
          <w:sz w:val="32"/>
          <w:szCs w:val="32"/>
        </w:rPr>
        <w:t>年</w:t>
      </w:r>
      <w:r>
        <w:rPr>
          <w:rFonts w:hint="eastAsia" w:asciiTheme="minorEastAsia" w:hAnsiTheme="minorEastAsia" w:eastAsiaTheme="minorEastAsia" w:cstheme="minorEastAsia"/>
          <w:bCs/>
          <w:color w:val="auto"/>
          <w:sz w:val="32"/>
          <w:szCs w:val="32"/>
          <w:lang w:val="en-US" w:eastAsia="zh-CN"/>
        </w:rPr>
        <w:t xml:space="preserve">     </w:t>
      </w:r>
      <w:r>
        <w:rPr>
          <w:rFonts w:hint="eastAsia" w:asciiTheme="minorEastAsia" w:hAnsiTheme="minorEastAsia" w:eastAsiaTheme="minorEastAsia" w:cstheme="minorEastAsia"/>
          <w:bCs/>
          <w:color w:val="auto"/>
          <w:sz w:val="32"/>
          <w:szCs w:val="32"/>
        </w:rPr>
        <w:t>月</w:t>
      </w:r>
      <w:r>
        <w:rPr>
          <w:rFonts w:hint="eastAsia" w:asciiTheme="minorEastAsia" w:hAnsiTheme="minorEastAsia" w:eastAsiaTheme="minorEastAsia" w:cstheme="minorEastAsia"/>
          <w:bCs/>
          <w:color w:val="auto"/>
          <w:sz w:val="32"/>
          <w:szCs w:val="32"/>
          <w:lang w:val="en-US" w:eastAsia="zh-CN"/>
        </w:rPr>
        <w:t xml:space="preserve">     </w:t>
      </w:r>
      <w:r>
        <w:rPr>
          <w:rFonts w:hint="eastAsia" w:asciiTheme="minorEastAsia" w:hAnsiTheme="minorEastAsia" w:eastAsiaTheme="minorEastAsia" w:cstheme="minorEastAsia"/>
          <w:bCs/>
          <w:color w:val="auto"/>
          <w:sz w:val="32"/>
          <w:szCs w:val="32"/>
        </w:rPr>
        <w:t xml:space="preserve">日                 </w:t>
      </w: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审核方（章）：内蒙古神东天隆集团股份有限公司机电动力部</w:t>
      </w:r>
    </w:p>
    <w:p>
      <w:pPr>
        <w:pStyle w:val="8"/>
        <w:ind w:left="0" w:leftChars="0" w:firstLine="0" w:firstLineChars="0"/>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olor w:val="auto"/>
          <w:sz w:val="32"/>
          <w:szCs w:val="32"/>
          <w:lang w:val="en-US" w:eastAsia="zh-CN"/>
        </w:rPr>
        <w:t>单位分管领导</w:t>
      </w:r>
      <w:r>
        <w:rPr>
          <w:rFonts w:hint="eastAsia" w:asciiTheme="minorEastAsia" w:hAnsiTheme="minorEastAsia" w:eastAsiaTheme="minorEastAsia" w:cstheme="minorEastAsia"/>
          <w:bCs/>
          <w:color w:val="auto"/>
          <w:sz w:val="32"/>
          <w:szCs w:val="32"/>
        </w:rPr>
        <w:t xml:space="preserve">：                  </w:t>
      </w:r>
      <w:r>
        <w:rPr>
          <w:rFonts w:hint="eastAsia" w:asciiTheme="minorEastAsia" w:hAnsiTheme="minorEastAsia" w:eastAsiaTheme="minorEastAsia" w:cstheme="minorEastAsia"/>
          <w:color w:val="auto"/>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32"/>
          <w:szCs w:val="32"/>
        </w:rPr>
      </w:pPr>
    </w:p>
    <w:p>
      <w:pPr>
        <w:pStyle w:val="9"/>
        <w:numPr>
          <w:ilvl w:val="0"/>
          <w:numId w:val="0"/>
        </w:numPr>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Cs/>
          <w:color w:val="auto"/>
          <w:sz w:val="32"/>
          <w:szCs w:val="32"/>
          <w:lang w:val="en-US" w:eastAsia="zh-CN"/>
        </w:rPr>
        <w:t>审批</w:t>
      </w:r>
      <w:r>
        <w:rPr>
          <w:rFonts w:hint="eastAsia" w:asciiTheme="minorEastAsia" w:hAnsiTheme="minorEastAsia" w:eastAsiaTheme="minorEastAsia" w:cstheme="minorEastAsia"/>
          <w:bCs/>
          <w:color w:val="auto"/>
          <w:sz w:val="32"/>
          <w:szCs w:val="32"/>
        </w:rPr>
        <w:t>日期：</w:t>
      </w:r>
      <w:r>
        <w:rPr>
          <w:rFonts w:hint="eastAsia" w:asciiTheme="minorEastAsia" w:hAnsiTheme="minorEastAsia" w:eastAsiaTheme="minorEastAsia" w:cstheme="minorEastAsia"/>
          <w:bCs/>
          <w:color w:val="auto"/>
          <w:sz w:val="32"/>
          <w:szCs w:val="32"/>
          <w:lang w:val="en-US" w:eastAsia="zh-CN"/>
        </w:rPr>
        <w:t xml:space="preserve">          </w:t>
      </w:r>
      <w:r>
        <w:rPr>
          <w:rFonts w:hint="eastAsia" w:asciiTheme="minorEastAsia" w:hAnsiTheme="minorEastAsia" w:eastAsiaTheme="minorEastAsia" w:cstheme="minorEastAsia"/>
          <w:bCs/>
          <w:color w:val="auto"/>
          <w:sz w:val="32"/>
          <w:szCs w:val="32"/>
        </w:rPr>
        <w:t>年</w:t>
      </w:r>
      <w:r>
        <w:rPr>
          <w:rFonts w:hint="eastAsia" w:asciiTheme="minorEastAsia" w:hAnsiTheme="minorEastAsia" w:eastAsiaTheme="minorEastAsia" w:cstheme="minorEastAsia"/>
          <w:bCs/>
          <w:color w:val="auto"/>
          <w:sz w:val="32"/>
          <w:szCs w:val="32"/>
          <w:lang w:val="en-US" w:eastAsia="zh-CN"/>
        </w:rPr>
        <w:t xml:space="preserve">     </w:t>
      </w:r>
      <w:r>
        <w:rPr>
          <w:rFonts w:hint="eastAsia" w:asciiTheme="minorEastAsia" w:hAnsiTheme="minorEastAsia" w:eastAsiaTheme="minorEastAsia" w:cstheme="minorEastAsia"/>
          <w:bCs/>
          <w:color w:val="auto"/>
          <w:sz w:val="32"/>
          <w:szCs w:val="32"/>
        </w:rPr>
        <w:t>月</w:t>
      </w:r>
      <w:r>
        <w:rPr>
          <w:rFonts w:hint="eastAsia" w:asciiTheme="minorEastAsia" w:hAnsiTheme="minorEastAsia" w:eastAsiaTheme="minorEastAsia" w:cstheme="minorEastAsia"/>
          <w:bCs/>
          <w:color w:val="auto"/>
          <w:sz w:val="32"/>
          <w:szCs w:val="32"/>
          <w:lang w:val="en-US" w:eastAsia="zh-CN"/>
        </w:rPr>
        <w:t xml:space="preserve">     </w:t>
      </w:r>
      <w:r>
        <w:rPr>
          <w:rFonts w:hint="eastAsia" w:asciiTheme="minorEastAsia" w:hAnsiTheme="minorEastAsia" w:eastAsiaTheme="minorEastAsia" w:cstheme="minorEastAsia"/>
          <w:bCs/>
          <w:color w:val="auto"/>
          <w:sz w:val="32"/>
          <w:szCs w:val="32"/>
        </w:rPr>
        <w:t xml:space="preserve">日 </w:t>
      </w:r>
    </w:p>
    <w:p>
      <w:pPr>
        <w:rPr>
          <w:color w:val="auto"/>
        </w:rPr>
      </w:pPr>
    </w:p>
    <w:sectPr>
      <w:headerReference r:id="rId4" w:type="default"/>
      <w:footerReference r:id="rId5" w:type="default"/>
      <w:pgSz w:w="11906" w:h="16838"/>
      <w:pgMar w:top="1440" w:right="1080" w:bottom="1440" w:left="1080" w:header="851" w:footer="992" w:gutter="0"/>
      <w:pgNumType w:fmt="decimal" w:start="1"/>
      <w:cols w:space="0" w:num="1"/>
      <w:rtlGutter w:val="0"/>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wps:txbx>
                    <wps:bodyPr lIns="91439" tIns="45719" rIns="91439" bIns="45719" upright="1"/>
                  </wps:wsp>
                </a:graphicData>
              </a:graphic>
            </wp:anchor>
          </w:drawing>
        </mc:Choice>
        <mc:Fallback>
          <w:pict>
            <v:shape id="_x0000_s1026" o:spid="_x0000_s1026" o:spt="202" type="#_x0000_t202" style="position:absolute;left:0pt;margin-left:348.65pt;margin-top:-11.05pt;height:65.3pt;width:87pt;z-index:251660288;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v:fill on="f" focussize="0,0"/>
              <v:stroke on="f"/>
              <v:imagedata o:title=""/>
              <o:lock v:ext="edit" aspectratio="f"/>
              <v:textbox inset="7.19992125984252pt,3.59992125984252pt,7.19992125984252pt,3.59992125984252pt">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CE403"/>
    <w:multiLevelType w:val="singleLevel"/>
    <w:tmpl w:val="0B8CE403"/>
    <w:lvl w:ilvl="0" w:tentative="0">
      <w:start w:val="2"/>
      <w:numFmt w:val="chineseCounting"/>
      <w:suff w:val="nothing"/>
      <w:lvlText w:val="%1、"/>
      <w:lvlJc w:val="left"/>
      <w:pPr>
        <w:ind w:left="-13"/>
      </w:pPr>
      <w:rPr>
        <w:rFonts w:hint="eastAsia"/>
        <w:sz w:val="32"/>
        <w:szCs w:val="32"/>
      </w:rPr>
    </w:lvl>
  </w:abstractNum>
  <w:abstractNum w:abstractNumId="1">
    <w:nsid w:val="6489630D"/>
    <w:multiLevelType w:val="singleLevel"/>
    <w:tmpl w:val="6489630D"/>
    <w:lvl w:ilvl="0" w:tentative="0">
      <w:start w:val="1"/>
      <w:numFmt w:val="decimal"/>
      <w:lvlText w:val="%1、"/>
      <w:lvlJc w:val="left"/>
      <w:pPr>
        <w:tabs>
          <w:tab w:val="left" w:pos="420"/>
        </w:tabs>
        <w:ind w:left="105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0"/>
  <w:drawingGridVerticalSpacing w:val="151"/>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GZjYTg4YWY0Y2U2MzgxYTFkNzE3ZmVkZmFhNmIifQ=="/>
  </w:docVars>
  <w:rsids>
    <w:rsidRoot w:val="29FF6835"/>
    <w:rsid w:val="004325CA"/>
    <w:rsid w:val="02131202"/>
    <w:rsid w:val="081B3258"/>
    <w:rsid w:val="0BF67739"/>
    <w:rsid w:val="0CEF0352"/>
    <w:rsid w:val="13053BC4"/>
    <w:rsid w:val="1B915FA6"/>
    <w:rsid w:val="1CD31A7D"/>
    <w:rsid w:val="1CE36F71"/>
    <w:rsid w:val="225560E5"/>
    <w:rsid w:val="23851FDE"/>
    <w:rsid w:val="278320B9"/>
    <w:rsid w:val="29FF6835"/>
    <w:rsid w:val="2FEE2450"/>
    <w:rsid w:val="31CD1301"/>
    <w:rsid w:val="394C5C67"/>
    <w:rsid w:val="3D02071D"/>
    <w:rsid w:val="3E1E7019"/>
    <w:rsid w:val="3F343FC6"/>
    <w:rsid w:val="514813E1"/>
    <w:rsid w:val="62C5556D"/>
    <w:rsid w:val="62CC5CC1"/>
    <w:rsid w:val="62E01600"/>
    <w:rsid w:val="68002771"/>
    <w:rsid w:val="6A4916C3"/>
    <w:rsid w:val="6AC57DE5"/>
    <w:rsid w:val="6F312BDD"/>
    <w:rsid w:val="730A6EB1"/>
    <w:rsid w:val="78552DC3"/>
    <w:rsid w:val="7C000F1B"/>
    <w:rsid w:val="7F50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仿宋_GB2312" w:eastAsia="仿宋_GB2312"/>
      <w:bCs/>
      <w:color w:val="000000"/>
      <w:sz w:val="28"/>
    </w:r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99"/>
    <w:pPr>
      <w:pBdr>
        <w:bottom w:val="single" w:color="auto" w:sz="6" w:space="1"/>
      </w:pBdr>
      <w:tabs>
        <w:tab w:val="center" w:pos="4153"/>
        <w:tab w:val="right" w:pos="8306"/>
      </w:tabs>
      <w:snapToGrid w:val="0"/>
      <w:jc w:val="center"/>
    </w:pPr>
    <w:rPr>
      <w:sz w:val="18"/>
      <w:szCs w:val="18"/>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2"/>
    <w:basedOn w:val="1"/>
    <w:next w:val="1"/>
    <w:qFormat/>
    <w:uiPriority w:val="0"/>
    <w:pPr>
      <w:ind w:left="200" w:leftChars="200"/>
    </w:pPr>
  </w:style>
  <w:style w:type="paragraph" w:styleId="9">
    <w:name w:val="Body Text First Indent 2"/>
    <w:basedOn w:val="4"/>
    <w:qFormat/>
    <w:uiPriority w:val="0"/>
    <w:pPr>
      <w:ind w:firstLine="420" w:firstLineChars="200"/>
    </w:pPr>
  </w:style>
  <w:style w:type="paragraph" w:styleId="12">
    <w:name w:val="No Spacing"/>
    <w:qFormat/>
    <w:uiPriority w:val="99"/>
    <w:pPr>
      <w:widowControl w:val="0"/>
      <w:jc w:val="both"/>
    </w:pPr>
    <w:rPr>
      <w:rFonts w:ascii="Calibri" w:hAnsi="Calibri" w:eastAsia="宋体" w:cs="Times New Roman"/>
      <w:kern w:val="2"/>
      <w:sz w:val="21"/>
      <w:lang w:val="en-US" w:eastAsia="zh-CN" w:bidi="ar-SA"/>
    </w:rPr>
  </w:style>
  <w:style w:type="paragraph" w:customStyle="1" w:styleId="13">
    <w:name w:val="Body text|1"/>
    <w:basedOn w:val="1"/>
    <w:qFormat/>
    <w:uiPriority w:val="0"/>
    <w:pPr>
      <w:widowControl w:val="0"/>
      <w:shd w:val="clear" w:color="auto" w:fill="auto"/>
      <w:spacing w:line="418" w:lineRule="auto"/>
      <w:ind w:firstLine="400"/>
    </w:pPr>
    <w:rPr>
      <w:rFonts w:ascii="宋体" w:hAnsi="宋体" w:eastAsia="宋体" w:cs="宋体"/>
      <w:sz w:val="22"/>
      <w:szCs w:val="22"/>
      <w:u w:val="none"/>
      <w:shd w:val="clear" w:color="auto" w:fill="auto"/>
      <w:lang w:val="zh-TW" w:eastAsia="zh-TW" w:bidi="zh-TW"/>
    </w:rPr>
  </w:style>
  <w:style w:type="paragraph" w:customStyle="1" w:styleId="14">
    <w:name w:val="Body text|2"/>
    <w:basedOn w:val="1"/>
    <w:qFormat/>
    <w:uiPriority w:val="0"/>
    <w:pPr>
      <w:widowControl w:val="0"/>
      <w:shd w:val="clear" w:color="auto" w:fill="auto"/>
      <w:spacing w:line="480" w:lineRule="exact"/>
      <w:ind w:firstLine="920"/>
    </w:pPr>
    <w:rPr>
      <w:u w:val="none"/>
      <w:shd w:val="clear" w:color="auto" w:fill="auto"/>
    </w:rPr>
  </w:style>
  <w:style w:type="paragraph" w:customStyle="1" w:styleId="15">
    <w:name w:val="Header or footer|1"/>
    <w:basedOn w:val="1"/>
    <w:qFormat/>
    <w:uiPriority w:val="0"/>
    <w:pPr>
      <w:widowControl w:val="0"/>
      <w:shd w:val="clear" w:color="auto" w:fill="auto"/>
    </w:pPr>
    <w:rPr>
      <w:sz w:val="30"/>
      <w:szCs w:val="30"/>
      <w:u w:val="none"/>
      <w:shd w:val="clear" w:color="auto" w:fill="auto"/>
      <w:lang w:val="zh-TW" w:eastAsia="zh-TW" w:bidi="zh-TW"/>
    </w:rPr>
  </w:style>
  <w:style w:type="paragraph" w:customStyle="1" w:styleId="16">
    <w:name w:val="Other|1"/>
    <w:basedOn w:val="1"/>
    <w:qFormat/>
    <w:uiPriority w:val="0"/>
    <w:pPr>
      <w:widowControl w:val="0"/>
      <w:shd w:val="clear" w:color="auto" w:fill="auto"/>
    </w:pPr>
    <w:rPr>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正文"/>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2875</Words>
  <Characters>3235</Characters>
  <Lines>0</Lines>
  <Paragraphs>0</Paragraphs>
  <TotalTime>2</TotalTime>
  <ScaleCrop>false</ScaleCrop>
  <LinksUpToDate>false</LinksUpToDate>
  <CharactersWithSpaces>3464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2021-08-31T06:20:00Z</dcterms:created>
  <dc:creator>赵耀</dc:creator>
  <cp:lastModifiedBy> </cp:lastModifiedBy>
  <cp:lastPrinted>2022-06-09T02:42:31Z</cp:lastPrinted>
  <dcterms:modified xsi:type="dcterms:W3CDTF">2022-06-09T03:06:05Z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1B7CEB7870E2454A879AC3343CEA583A</vt:lpwstr>
  </property>
</Properties>
</file>